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29AC" w14:textId="77777777" w:rsidR="00753FC3" w:rsidRPr="00753FC3" w:rsidRDefault="00753FC3" w:rsidP="00753FC3">
      <w:pPr>
        <w:rPr>
          <w:b/>
          <w:bCs/>
        </w:rPr>
      </w:pPr>
      <w:r w:rsidRPr="00753FC3">
        <w:rPr>
          <w:b/>
          <w:bCs/>
        </w:rPr>
        <w:t>PSI Rebrand &amp; Website Working Group</w:t>
      </w:r>
    </w:p>
    <w:p w14:paraId="21458ACC" w14:textId="77777777" w:rsidR="00753FC3" w:rsidRPr="00753FC3" w:rsidRDefault="00753FC3" w:rsidP="00753FC3">
      <w:pPr>
        <w:rPr>
          <w:b/>
          <w:bCs/>
        </w:rPr>
      </w:pPr>
      <w:r w:rsidRPr="00753FC3">
        <w:rPr>
          <w:b/>
          <w:bCs/>
        </w:rPr>
        <w:t>Governance Document / Terms of Reference</w:t>
      </w:r>
    </w:p>
    <w:p w14:paraId="03EA6963" w14:textId="77777777" w:rsidR="00753FC3" w:rsidRPr="00753FC3" w:rsidRDefault="00753FC3" w:rsidP="00753FC3">
      <w:pPr>
        <w:rPr>
          <w:b/>
          <w:bCs/>
        </w:rPr>
      </w:pPr>
      <w:r w:rsidRPr="00753FC3">
        <w:rPr>
          <w:b/>
          <w:bCs/>
        </w:rPr>
        <w:t>1. Purpose</w:t>
      </w:r>
    </w:p>
    <w:p w14:paraId="52D9B40F" w14:textId="77777777" w:rsidR="00753FC3" w:rsidRPr="00753FC3" w:rsidRDefault="00753FC3" w:rsidP="00753FC3">
      <w:r w:rsidRPr="00753FC3">
        <w:t>The PSI Rebrand &amp; Website Working Group (“the Working Group”) is established as a time</w:t>
      </w:r>
      <w:r w:rsidRPr="00753FC3">
        <w:noBreakHyphen/>
        <w:t>limited body to oversee the delivery of PSI’s organisational rebrand and the redevelopment of the PSI website.</w:t>
      </w:r>
    </w:p>
    <w:p w14:paraId="04DD8D07" w14:textId="77777777" w:rsidR="00753FC3" w:rsidRPr="00753FC3" w:rsidRDefault="00753FC3" w:rsidP="00753FC3">
      <w:r w:rsidRPr="00753FC3">
        <w:t>The Working Group provides leadership, coordination, and assurance for the programme, ensuring that delivery aligns with PSI’s strategic objectives, values, and governance requirements, and reflects the needs of PSI members and stakeholders.</w:t>
      </w:r>
    </w:p>
    <w:p w14:paraId="4277F665" w14:textId="0629184A" w:rsidR="00753FC3" w:rsidRPr="00753FC3" w:rsidRDefault="00753FC3" w:rsidP="00753FC3"/>
    <w:p w14:paraId="0F346B05" w14:textId="77777777" w:rsidR="00753FC3" w:rsidRPr="00753FC3" w:rsidRDefault="00753FC3" w:rsidP="00753FC3">
      <w:pPr>
        <w:rPr>
          <w:b/>
          <w:bCs/>
        </w:rPr>
      </w:pPr>
      <w:r w:rsidRPr="00753FC3">
        <w:rPr>
          <w:b/>
          <w:bCs/>
        </w:rPr>
        <w:t>2. Objectives</w:t>
      </w:r>
    </w:p>
    <w:p w14:paraId="68FA48A0" w14:textId="77777777" w:rsidR="00753FC3" w:rsidRPr="00753FC3" w:rsidRDefault="00753FC3" w:rsidP="00753FC3">
      <w:r w:rsidRPr="00753FC3">
        <w:t>The objectives of the Working Group are to:</w:t>
      </w:r>
    </w:p>
    <w:p w14:paraId="64C10999" w14:textId="77777777" w:rsidR="00753FC3" w:rsidRPr="00753FC3" w:rsidRDefault="00753FC3" w:rsidP="00753FC3">
      <w:pPr>
        <w:numPr>
          <w:ilvl w:val="0"/>
          <w:numId w:val="1"/>
        </w:numPr>
      </w:pPr>
      <w:r w:rsidRPr="00753FC3">
        <w:t>Oversee the successful delivery of the PSI rebrand and website redevelopment programme</w:t>
      </w:r>
    </w:p>
    <w:p w14:paraId="5C9A2CDD" w14:textId="77777777" w:rsidR="00753FC3" w:rsidRPr="00753FC3" w:rsidRDefault="00753FC3" w:rsidP="00753FC3">
      <w:pPr>
        <w:numPr>
          <w:ilvl w:val="0"/>
          <w:numId w:val="1"/>
        </w:numPr>
      </w:pPr>
      <w:r w:rsidRPr="00753FC3">
        <w:t>Provide strategic direction and continuity throughout discovery, design, build, launch, and post</w:t>
      </w:r>
      <w:r w:rsidRPr="00753FC3">
        <w:noBreakHyphen/>
        <w:t>launch phases</w:t>
      </w:r>
    </w:p>
    <w:p w14:paraId="21B804E9" w14:textId="269633D4" w:rsidR="00753FC3" w:rsidRPr="00753FC3" w:rsidRDefault="00753FC3" w:rsidP="00753FC3">
      <w:pPr>
        <w:numPr>
          <w:ilvl w:val="0"/>
          <w:numId w:val="1"/>
        </w:numPr>
      </w:pPr>
      <w:r w:rsidRPr="0005172D">
        <w:t>En</w:t>
      </w:r>
      <w:r w:rsidR="0005172D" w:rsidRPr="0005172D">
        <w:t>able</w:t>
      </w:r>
      <w:r w:rsidRPr="0005172D">
        <w:t xml:space="preserve"> effective</w:t>
      </w:r>
      <w:r w:rsidRPr="00753FC3">
        <w:t xml:space="preserve"> coordination between PSI, Moore Engage, and the appointed external supplier(s)</w:t>
      </w:r>
    </w:p>
    <w:p w14:paraId="2BA12454" w14:textId="77777777" w:rsidR="00753FC3" w:rsidRPr="00753FC3" w:rsidRDefault="00753FC3" w:rsidP="00753FC3">
      <w:pPr>
        <w:numPr>
          <w:ilvl w:val="0"/>
          <w:numId w:val="1"/>
        </w:numPr>
      </w:pPr>
      <w:r w:rsidRPr="00753FC3">
        <w:t>Enable appropriate and proportionate engagement with PSI committees, Special Interest Groups (SIGs), and other stakeholders</w:t>
      </w:r>
    </w:p>
    <w:p w14:paraId="5FFB8181" w14:textId="77777777" w:rsidR="00753FC3" w:rsidRPr="00753FC3" w:rsidRDefault="00753FC3" w:rsidP="00753FC3">
      <w:pPr>
        <w:numPr>
          <w:ilvl w:val="0"/>
          <w:numId w:val="1"/>
        </w:numPr>
      </w:pPr>
      <w:r w:rsidRPr="00753FC3">
        <w:t>Support timely, well</w:t>
      </w:r>
      <w:r w:rsidRPr="00753FC3">
        <w:noBreakHyphen/>
        <w:t>informed decision</w:t>
      </w:r>
      <w:r w:rsidRPr="00753FC3">
        <w:noBreakHyphen/>
        <w:t>making and effective risk management</w:t>
      </w:r>
    </w:p>
    <w:p w14:paraId="4EA42DA5" w14:textId="20B3D88D" w:rsidR="00753FC3" w:rsidRPr="00753FC3" w:rsidRDefault="00753FC3" w:rsidP="00753FC3">
      <w:pPr>
        <w:numPr>
          <w:ilvl w:val="0"/>
          <w:numId w:val="1"/>
        </w:numPr>
      </w:pPr>
      <w:r w:rsidRPr="00753FC3">
        <w:t>Prepare recommendations for PSI Board approval at defined decision points</w:t>
      </w:r>
    </w:p>
    <w:p w14:paraId="0B77EF7B" w14:textId="701C3BA5" w:rsidR="00753FC3" w:rsidRPr="00753FC3" w:rsidRDefault="00753FC3" w:rsidP="00753FC3"/>
    <w:p w14:paraId="132B01AD" w14:textId="77777777" w:rsidR="00753FC3" w:rsidRPr="00753FC3" w:rsidRDefault="00753FC3" w:rsidP="00753FC3">
      <w:pPr>
        <w:rPr>
          <w:b/>
          <w:bCs/>
        </w:rPr>
      </w:pPr>
      <w:r w:rsidRPr="00753FC3">
        <w:rPr>
          <w:b/>
          <w:bCs/>
        </w:rPr>
        <w:t>3. Scope and Responsibilities</w:t>
      </w:r>
    </w:p>
    <w:p w14:paraId="73EC01F7" w14:textId="77777777" w:rsidR="00753FC3" w:rsidRPr="00753FC3" w:rsidRDefault="00753FC3" w:rsidP="00753FC3">
      <w:r w:rsidRPr="00753FC3">
        <w:t>The Working Group will:</w:t>
      </w:r>
    </w:p>
    <w:p w14:paraId="401462CE" w14:textId="2E876C52" w:rsidR="00753FC3" w:rsidRPr="00753FC3" w:rsidRDefault="00753FC3" w:rsidP="00753FC3">
      <w:pPr>
        <w:numPr>
          <w:ilvl w:val="0"/>
          <w:numId w:val="2"/>
        </w:numPr>
      </w:pPr>
      <w:r w:rsidRPr="00753FC3">
        <w:t>Act as the primary oversight forum for the programme</w:t>
      </w:r>
    </w:p>
    <w:p w14:paraId="691F5F43" w14:textId="7E12C8A9" w:rsidR="00753FC3" w:rsidRPr="00753FC3" w:rsidRDefault="00753FC3" w:rsidP="00753FC3">
      <w:pPr>
        <w:numPr>
          <w:ilvl w:val="0"/>
          <w:numId w:val="2"/>
        </w:numPr>
      </w:pPr>
      <w:r w:rsidRPr="00753FC3">
        <w:t>Review outputs, proposals, and recommendations from the external supplier</w:t>
      </w:r>
    </w:p>
    <w:p w14:paraId="739672CA" w14:textId="77777777" w:rsidR="00753FC3" w:rsidRPr="00753FC3" w:rsidRDefault="00753FC3" w:rsidP="00753FC3">
      <w:pPr>
        <w:numPr>
          <w:ilvl w:val="0"/>
          <w:numId w:val="2"/>
        </w:numPr>
      </w:pPr>
      <w:r w:rsidRPr="00753FC3">
        <w:t>Agree approaches to stakeholder engagement and consultation</w:t>
      </w:r>
    </w:p>
    <w:p w14:paraId="6DBEAD56" w14:textId="77777777" w:rsidR="00753FC3" w:rsidRPr="00753FC3" w:rsidRDefault="00753FC3" w:rsidP="00753FC3">
      <w:pPr>
        <w:numPr>
          <w:ilvl w:val="0"/>
          <w:numId w:val="2"/>
        </w:numPr>
      </w:pPr>
      <w:r w:rsidRPr="00753FC3">
        <w:t>Monitor progress against agreed objectives, milestones, and timelines</w:t>
      </w:r>
    </w:p>
    <w:p w14:paraId="470CA31E" w14:textId="77777777" w:rsidR="00753FC3" w:rsidRPr="00753FC3" w:rsidRDefault="00753FC3" w:rsidP="00753FC3">
      <w:pPr>
        <w:numPr>
          <w:ilvl w:val="0"/>
          <w:numId w:val="2"/>
        </w:numPr>
      </w:pPr>
      <w:r w:rsidRPr="00753FC3">
        <w:lastRenderedPageBreak/>
        <w:t>Identify and manage risks, issues, and dependencies, escalating where required</w:t>
      </w:r>
    </w:p>
    <w:p w14:paraId="4ADA9EDF" w14:textId="77777777" w:rsidR="00753FC3" w:rsidRPr="00753FC3" w:rsidRDefault="00753FC3" w:rsidP="00753FC3">
      <w:pPr>
        <w:numPr>
          <w:ilvl w:val="0"/>
          <w:numId w:val="2"/>
        </w:numPr>
      </w:pPr>
      <w:r w:rsidRPr="00753FC3">
        <w:t>Ensure that PSI’s strategic direction, member needs, and values are reflected in programme outcomes</w:t>
      </w:r>
    </w:p>
    <w:p w14:paraId="400DBD35" w14:textId="77777777" w:rsidR="00753FC3" w:rsidRPr="00753FC3" w:rsidRDefault="00753FC3" w:rsidP="00753FC3">
      <w:pPr>
        <w:numPr>
          <w:ilvl w:val="0"/>
          <w:numId w:val="2"/>
        </w:numPr>
      </w:pPr>
      <w:r w:rsidRPr="00753FC3">
        <w:t>Support planning for launch and the initial post</w:t>
      </w:r>
      <w:r w:rsidRPr="00753FC3">
        <w:noBreakHyphen/>
        <w:t>launch period</w:t>
      </w:r>
    </w:p>
    <w:p w14:paraId="6A207F2E" w14:textId="77777777" w:rsidR="00753FC3" w:rsidRPr="00753FC3" w:rsidRDefault="00753FC3" w:rsidP="00753FC3">
      <w:pPr>
        <w:numPr>
          <w:ilvl w:val="0"/>
          <w:numId w:val="2"/>
        </w:numPr>
      </w:pPr>
      <w:r w:rsidRPr="00753FC3">
        <w:t xml:space="preserve">Capture lessons learned and </w:t>
      </w:r>
      <w:proofErr w:type="gramStart"/>
      <w:r w:rsidRPr="00753FC3">
        <w:t>ensure</w:t>
      </w:r>
      <w:proofErr w:type="gramEnd"/>
      <w:r w:rsidRPr="00753FC3">
        <w:t xml:space="preserve"> appropriate handover at programme close</w:t>
      </w:r>
    </w:p>
    <w:p w14:paraId="75A2A388" w14:textId="31A8F78D" w:rsidR="00753FC3" w:rsidRPr="00753FC3" w:rsidRDefault="00753FC3" w:rsidP="00753FC3">
      <w:r w:rsidRPr="00753FC3">
        <w:t>The Working Group is not responsible for hands</w:t>
      </w:r>
      <w:r w:rsidRPr="00753FC3">
        <w:noBreakHyphen/>
        <w:t>on project administration, which will be provided by Moore Engage.</w:t>
      </w:r>
    </w:p>
    <w:p w14:paraId="7B689E26" w14:textId="77777777" w:rsidR="00753FC3" w:rsidRPr="00753FC3" w:rsidRDefault="00753FC3" w:rsidP="00753FC3">
      <w:pPr>
        <w:rPr>
          <w:b/>
          <w:bCs/>
        </w:rPr>
      </w:pPr>
      <w:r w:rsidRPr="00753FC3">
        <w:rPr>
          <w:b/>
          <w:bCs/>
        </w:rPr>
        <w:t>4. Authority and Decision</w:t>
      </w:r>
      <w:r w:rsidRPr="00753FC3">
        <w:rPr>
          <w:b/>
          <w:bCs/>
        </w:rPr>
        <w:noBreakHyphen/>
        <w:t>Making</w:t>
      </w:r>
    </w:p>
    <w:p w14:paraId="778820D8" w14:textId="77777777" w:rsidR="00753FC3" w:rsidRPr="00753FC3" w:rsidRDefault="00753FC3" w:rsidP="00753FC3">
      <w:r w:rsidRPr="00753FC3">
        <w:t>The Working Group has delegated authority from PSI to:</w:t>
      </w:r>
    </w:p>
    <w:p w14:paraId="3C610737" w14:textId="77777777" w:rsidR="00753FC3" w:rsidRPr="00753FC3" w:rsidRDefault="00753FC3" w:rsidP="00753FC3">
      <w:pPr>
        <w:numPr>
          <w:ilvl w:val="0"/>
          <w:numId w:val="3"/>
        </w:numPr>
      </w:pPr>
      <w:r w:rsidRPr="00753FC3">
        <w:t>Make day</w:t>
      </w:r>
      <w:r w:rsidRPr="00753FC3">
        <w:noBreakHyphen/>
        <w:t>to</w:t>
      </w:r>
      <w:r w:rsidRPr="00753FC3">
        <w:noBreakHyphen/>
        <w:t>day operational decisions within the agreed scope, budget, and timeline of the programme</w:t>
      </w:r>
    </w:p>
    <w:p w14:paraId="715E8F7C" w14:textId="0B9DF813" w:rsidR="00753FC3" w:rsidRPr="00753FC3" w:rsidRDefault="00753FC3" w:rsidP="00753FC3">
      <w:pPr>
        <w:numPr>
          <w:ilvl w:val="0"/>
          <w:numId w:val="3"/>
        </w:numPr>
      </w:pPr>
      <w:r w:rsidRPr="00753FC3">
        <w:t>Provide direction to Moore Engage and the appointed external supplier</w:t>
      </w:r>
      <w:r>
        <w:t xml:space="preserve"> </w:t>
      </w:r>
      <w:r w:rsidRPr="00753FC3">
        <w:t>on behalf of PSI</w:t>
      </w:r>
    </w:p>
    <w:p w14:paraId="53B38553" w14:textId="77777777" w:rsidR="00753FC3" w:rsidRPr="00753FC3" w:rsidRDefault="00753FC3" w:rsidP="00753FC3">
      <w:pPr>
        <w:numPr>
          <w:ilvl w:val="0"/>
          <w:numId w:val="3"/>
        </w:numPr>
      </w:pPr>
      <w:r w:rsidRPr="00753FC3">
        <w:t>Agree the timing and approach to stakeholder engagement across PSI</w:t>
      </w:r>
    </w:p>
    <w:p w14:paraId="290EB5F8" w14:textId="5EEFF8FA" w:rsidR="00753FC3" w:rsidRPr="00753FC3" w:rsidRDefault="00753FC3" w:rsidP="00753FC3">
      <w:r w:rsidRPr="00753FC3">
        <w:t>Formal approval from PSI Board will be required at key decision points, including (but not limited to):</w:t>
      </w:r>
    </w:p>
    <w:p w14:paraId="3467A564" w14:textId="77777777" w:rsidR="00753FC3" w:rsidRPr="00753FC3" w:rsidRDefault="00753FC3" w:rsidP="00753FC3">
      <w:pPr>
        <w:numPr>
          <w:ilvl w:val="0"/>
          <w:numId w:val="4"/>
        </w:numPr>
      </w:pPr>
      <w:r w:rsidRPr="00753FC3">
        <w:t>Approval of refreshed brand strategy, positioning, and visual identity</w:t>
      </w:r>
    </w:p>
    <w:p w14:paraId="0740ACF2" w14:textId="77777777" w:rsidR="00753FC3" w:rsidRPr="00753FC3" w:rsidRDefault="00753FC3" w:rsidP="00753FC3">
      <w:pPr>
        <w:numPr>
          <w:ilvl w:val="0"/>
          <w:numId w:val="4"/>
        </w:numPr>
      </w:pPr>
      <w:r w:rsidRPr="00753FC3">
        <w:t>Approval of final website scope, structure, and design direction</w:t>
      </w:r>
    </w:p>
    <w:p w14:paraId="57377B8E" w14:textId="77777777" w:rsidR="00753FC3" w:rsidRPr="00753FC3" w:rsidRDefault="00753FC3" w:rsidP="00753FC3">
      <w:pPr>
        <w:numPr>
          <w:ilvl w:val="0"/>
          <w:numId w:val="4"/>
        </w:numPr>
      </w:pPr>
      <w:r w:rsidRPr="00753FC3">
        <w:t>Approval to proceed to website launch</w:t>
      </w:r>
    </w:p>
    <w:p w14:paraId="40261079" w14:textId="77777777" w:rsidR="00753FC3" w:rsidRPr="00753FC3" w:rsidRDefault="00753FC3" w:rsidP="00753FC3">
      <w:pPr>
        <w:rPr>
          <w:b/>
          <w:bCs/>
        </w:rPr>
      </w:pPr>
      <w:r w:rsidRPr="00753FC3">
        <w:rPr>
          <w:b/>
          <w:bCs/>
        </w:rPr>
        <w:t>5. Chair</w:t>
      </w:r>
    </w:p>
    <w:p w14:paraId="0F52C2A8" w14:textId="77777777" w:rsidR="00753FC3" w:rsidRPr="00753FC3" w:rsidRDefault="00753FC3" w:rsidP="00753FC3">
      <w:r w:rsidRPr="00753FC3">
        <w:t>The Working Group will be chaired by the Chair, PSI Rebrand &amp; Website Working Group.</w:t>
      </w:r>
    </w:p>
    <w:p w14:paraId="7502728E" w14:textId="588210F8" w:rsidR="00753FC3" w:rsidRPr="00753FC3" w:rsidRDefault="00753FC3" w:rsidP="00753FC3">
      <w:r w:rsidRPr="00753FC3">
        <w:t xml:space="preserve">The Chair </w:t>
      </w:r>
      <w:r>
        <w:t>will</w:t>
      </w:r>
      <w:r w:rsidRPr="00753FC3">
        <w:t>:</w:t>
      </w:r>
    </w:p>
    <w:p w14:paraId="0AEBECCC" w14:textId="77777777" w:rsidR="00753FC3" w:rsidRPr="00CA6BEF" w:rsidRDefault="00753FC3" w:rsidP="00753FC3">
      <w:pPr>
        <w:numPr>
          <w:ilvl w:val="0"/>
          <w:numId w:val="10"/>
        </w:numPr>
      </w:pPr>
      <w:r w:rsidRPr="00CA6BEF">
        <w:t>Lead and chair the PSI Rebrand &amp; Website Working Group, providing focus and leadership throughout the programme</w:t>
      </w:r>
    </w:p>
    <w:p w14:paraId="17E813DF" w14:textId="77777777" w:rsidR="00753FC3" w:rsidRPr="00CA6BEF" w:rsidRDefault="00753FC3" w:rsidP="00753FC3">
      <w:pPr>
        <w:numPr>
          <w:ilvl w:val="0"/>
          <w:numId w:val="10"/>
        </w:numPr>
      </w:pPr>
      <w:r w:rsidRPr="00CA6BEF">
        <w:t>Work closely with Moore Engage (PSI’s administrators and formal project managers) to agree priorities, governance processes, and decision points</w:t>
      </w:r>
    </w:p>
    <w:p w14:paraId="3D4F099C" w14:textId="77777777" w:rsidR="00753FC3" w:rsidRPr="00CA6BEF" w:rsidRDefault="00753FC3" w:rsidP="00753FC3">
      <w:pPr>
        <w:numPr>
          <w:ilvl w:val="0"/>
          <w:numId w:val="10"/>
        </w:numPr>
      </w:pPr>
      <w:r w:rsidRPr="00CA6BEF">
        <w:t>Act as the senior volunteer lead and primary PSI contact for the appointed branding and website agency</w:t>
      </w:r>
    </w:p>
    <w:p w14:paraId="1C3076F9" w14:textId="77777777" w:rsidR="00753FC3" w:rsidRPr="00CA6BEF" w:rsidRDefault="00753FC3" w:rsidP="00753FC3">
      <w:pPr>
        <w:numPr>
          <w:ilvl w:val="0"/>
          <w:numId w:val="10"/>
        </w:numPr>
      </w:pPr>
      <w:r w:rsidRPr="00CA6BEF">
        <w:t>Ensure the programme reflects PSI’s strategy, values, and the needs of its membership</w:t>
      </w:r>
    </w:p>
    <w:p w14:paraId="0A50E502" w14:textId="77777777" w:rsidR="00753FC3" w:rsidRPr="00CA6BEF" w:rsidRDefault="00753FC3" w:rsidP="00753FC3">
      <w:pPr>
        <w:numPr>
          <w:ilvl w:val="0"/>
          <w:numId w:val="10"/>
        </w:numPr>
      </w:pPr>
      <w:r w:rsidRPr="00CA6BEF">
        <w:lastRenderedPageBreak/>
        <w:t>Identify which PSI committees, Special Interest Groups (SIGs), or individuals should be engaged at different stages, and facilitate structured input</w:t>
      </w:r>
    </w:p>
    <w:p w14:paraId="5C6E3A31" w14:textId="77777777" w:rsidR="00753FC3" w:rsidRPr="00CA6BEF" w:rsidRDefault="00753FC3" w:rsidP="00753FC3">
      <w:pPr>
        <w:numPr>
          <w:ilvl w:val="0"/>
          <w:numId w:val="10"/>
        </w:numPr>
      </w:pPr>
      <w:r w:rsidRPr="00CA6BEF">
        <w:t>Balance inclusivity and consultation with the need to keep the programme moving forward</w:t>
      </w:r>
    </w:p>
    <w:p w14:paraId="0BBB5A0C" w14:textId="77777777" w:rsidR="00753FC3" w:rsidRPr="00CA6BEF" w:rsidRDefault="00753FC3" w:rsidP="00753FC3">
      <w:pPr>
        <w:numPr>
          <w:ilvl w:val="0"/>
          <w:numId w:val="10"/>
        </w:numPr>
      </w:pPr>
      <w:r w:rsidRPr="00CA6BEF">
        <w:t>Make operational decisions within the agreed scope, escalating key issues and seeking formal approval at defined points</w:t>
      </w:r>
    </w:p>
    <w:p w14:paraId="2D7A3595" w14:textId="77777777" w:rsidR="00753FC3" w:rsidRPr="00753FC3" w:rsidRDefault="00753FC3" w:rsidP="00753FC3">
      <w:pPr>
        <w:numPr>
          <w:ilvl w:val="0"/>
          <w:numId w:val="10"/>
        </w:numPr>
      </w:pPr>
      <w:r w:rsidRPr="00CA6BEF">
        <w:t xml:space="preserve">Provide clear updates on progress, risks, and recommendations through </w:t>
      </w:r>
      <w:r w:rsidRPr="00753FC3">
        <w:t>appropriate PSI governance channels</w:t>
      </w:r>
    </w:p>
    <w:p w14:paraId="2DBEA6AA" w14:textId="6447C4AB" w:rsidR="00753FC3" w:rsidRPr="00753FC3" w:rsidRDefault="00753FC3" w:rsidP="00753FC3">
      <w:r w:rsidRPr="00753FC3">
        <w:t xml:space="preserve">The Chair will report to the PSI Chair </w:t>
      </w:r>
      <w:r w:rsidR="0005172D" w:rsidRPr="0005172D">
        <w:t>or delegate.</w:t>
      </w:r>
    </w:p>
    <w:p w14:paraId="29DA67B6" w14:textId="77777777" w:rsidR="00753FC3" w:rsidRPr="00753FC3" w:rsidRDefault="00753FC3" w:rsidP="00753FC3">
      <w:pPr>
        <w:rPr>
          <w:b/>
          <w:bCs/>
        </w:rPr>
      </w:pPr>
      <w:r w:rsidRPr="00753FC3">
        <w:rPr>
          <w:b/>
          <w:bCs/>
        </w:rPr>
        <w:t>6. Membership</w:t>
      </w:r>
    </w:p>
    <w:p w14:paraId="3AC967BE" w14:textId="77777777" w:rsidR="00753FC3" w:rsidRPr="00753FC3" w:rsidRDefault="00753FC3" w:rsidP="00753FC3">
      <w:r w:rsidRPr="00753FC3">
        <w:t>The Working Group will be small, skills</w:t>
      </w:r>
      <w:r w:rsidRPr="00753FC3">
        <w:noBreakHyphen/>
        <w:t>focused, and proportionate to the needs of the programme. Membership will typically include:</w:t>
      </w:r>
    </w:p>
    <w:p w14:paraId="5B9DA775" w14:textId="77777777" w:rsidR="00753FC3" w:rsidRDefault="00753FC3" w:rsidP="00753FC3">
      <w:pPr>
        <w:numPr>
          <w:ilvl w:val="0"/>
          <w:numId w:val="6"/>
        </w:numPr>
      </w:pPr>
      <w:r w:rsidRPr="00753FC3">
        <w:t>Chair, PSI Rebrand &amp; Website Working Group</w:t>
      </w:r>
    </w:p>
    <w:p w14:paraId="4A2E1FA0" w14:textId="0D39AB8B" w:rsidR="00753FC3" w:rsidRDefault="00753FC3" w:rsidP="00753FC3">
      <w:pPr>
        <w:numPr>
          <w:ilvl w:val="0"/>
          <w:numId w:val="6"/>
        </w:numPr>
      </w:pPr>
      <w:r w:rsidRPr="00753FC3">
        <w:t xml:space="preserve">PSI Communications </w:t>
      </w:r>
      <w:r>
        <w:t>and</w:t>
      </w:r>
      <w:r w:rsidRPr="00753FC3">
        <w:t xml:space="preserve"> External Affairs</w:t>
      </w:r>
      <w:r>
        <w:t xml:space="preserve"> Director</w:t>
      </w:r>
    </w:p>
    <w:p w14:paraId="24DD8922" w14:textId="46E29D30" w:rsidR="0005172D" w:rsidRPr="00753FC3" w:rsidRDefault="0005172D" w:rsidP="00753FC3">
      <w:pPr>
        <w:numPr>
          <w:ilvl w:val="0"/>
          <w:numId w:val="6"/>
        </w:numPr>
      </w:pPr>
      <w:r>
        <w:t>PSI Commercial Director</w:t>
      </w:r>
    </w:p>
    <w:p w14:paraId="66801B15" w14:textId="77777777" w:rsidR="00753FC3" w:rsidRPr="00753FC3" w:rsidRDefault="00753FC3" w:rsidP="00753FC3">
      <w:pPr>
        <w:numPr>
          <w:ilvl w:val="0"/>
          <w:numId w:val="6"/>
        </w:numPr>
      </w:pPr>
      <w:r w:rsidRPr="00753FC3">
        <w:t>Moore Engage representative(s)</w:t>
      </w:r>
    </w:p>
    <w:p w14:paraId="5B9BEC4A" w14:textId="04C92E9B" w:rsidR="00753FC3" w:rsidRPr="0005172D" w:rsidRDefault="00753FC3" w:rsidP="00753FC3">
      <w:pPr>
        <w:numPr>
          <w:ilvl w:val="0"/>
          <w:numId w:val="6"/>
        </w:numPr>
      </w:pPr>
      <w:r w:rsidRPr="0005172D">
        <w:t xml:space="preserve">One or more additional members with relevant expertise (e.g. digital, content, user experience, member engagement) </w:t>
      </w:r>
    </w:p>
    <w:p w14:paraId="07C4AFCC" w14:textId="77777777" w:rsidR="00753FC3" w:rsidRPr="00753FC3" w:rsidRDefault="00753FC3" w:rsidP="00753FC3">
      <w:r w:rsidRPr="00753FC3">
        <w:t>Membership may be reviewed and adjusted during the life of the programme to reflect changing needs.</w:t>
      </w:r>
    </w:p>
    <w:p w14:paraId="4712B4A5" w14:textId="77777777" w:rsidR="00753FC3" w:rsidRPr="00753FC3" w:rsidRDefault="00753FC3" w:rsidP="00753FC3">
      <w:pPr>
        <w:rPr>
          <w:b/>
          <w:bCs/>
        </w:rPr>
      </w:pPr>
      <w:r w:rsidRPr="00753FC3">
        <w:rPr>
          <w:b/>
          <w:bCs/>
        </w:rPr>
        <w:t>7. Engagement with Committees and Special Interest Groups</w:t>
      </w:r>
    </w:p>
    <w:p w14:paraId="33A8FB87" w14:textId="77777777" w:rsidR="00753FC3" w:rsidRPr="00753FC3" w:rsidRDefault="00753FC3" w:rsidP="00753FC3">
      <w:r w:rsidRPr="00753FC3">
        <w:t>PSI committees, SIGs, and other stakeholders will be engaged on a targeted, time</w:t>
      </w:r>
      <w:r w:rsidRPr="00753FC3">
        <w:noBreakHyphen/>
        <w:t>limited basis, depending on the stage and needs of the programme.</w:t>
      </w:r>
    </w:p>
    <w:p w14:paraId="74C63EDC" w14:textId="77777777" w:rsidR="00753FC3" w:rsidRPr="00753FC3" w:rsidRDefault="00753FC3" w:rsidP="00753FC3">
      <w:r w:rsidRPr="00753FC3">
        <w:t>The Working Group will ensure that:</w:t>
      </w:r>
    </w:p>
    <w:p w14:paraId="74666F6F" w14:textId="7E88C3BB" w:rsidR="00753FC3" w:rsidRPr="00753FC3" w:rsidRDefault="00753FC3" w:rsidP="00753FC3">
      <w:pPr>
        <w:numPr>
          <w:ilvl w:val="0"/>
          <w:numId w:val="7"/>
        </w:numPr>
      </w:pPr>
      <w:r>
        <w:t>E</w:t>
      </w:r>
      <w:r w:rsidRPr="00753FC3">
        <w:t>ngagement is purposeful and proportionate;</w:t>
      </w:r>
    </w:p>
    <w:p w14:paraId="18CDFCB9" w14:textId="5E1B7AB3" w:rsidR="00753FC3" w:rsidRPr="00753FC3" w:rsidRDefault="00753FC3" w:rsidP="00753FC3">
      <w:pPr>
        <w:numPr>
          <w:ilvl w:val="0"/>
          <w:numId w:val="7"/>
        </w:numPr>
      </w:pPr>
      <w:r>
        <w:t>R</w:t>
      </w:r>
      <w:r w:rsidRPr="00753FC3">
        <w:t>equests for input are clearly defined and time</w:t>
      </w:r>
      <w:r w:rsidRPr="00753FC3">
        <w:noBreakHyphen/>
        <w:t>bound;</w:t>
      </w:r>
    </w:p>
    <w:p w14:paraId="31650160" w14:textId="1098E73E" w:rsidR="00753FC3" w:rsidRPr="00753FC3" w:rsidRDefault="00753FC3" w:rsidP="00753FC3">
      <w:pPr>
        <w:numPr>
          <w:ilvl w:val="0"/>
          <w:numId w:val="7"/>
        </w:numPr>
      </w:pPr>
      <w:r>
        <w:t>F</w:t>
      </w:r>
      <w:r w:rsidRPr="00753FC3">
        <w:t>eedback is synthesised and considered constructively;</w:t>
      </w:r>
    </w:p>
    <w:p w14:paraId="0AF2943F" w14:textId="7C16B6FC" w:rsidR="00753FC3" w:rsidRPr="00753FC3" w:rsidRDefault="00753FC3" w:rsidP="00753FC3">
      <w:pPr>
        <w:numPr>
          <w:ilvl w:val="0"/>
          <w:numId w:val="7"/>
        </w:numPr>
      </w:pPr>
      <w:r>
        <w:t>P</w:t>
      </w:r>
      <w:r w:rsidRPr="00753FC3">
        <w:t>rogress and decision</w:t>
      </w:r>
      <w:r w:rsidRPr="00753FC3">
        <w:noBreakHyphen/>
        <w:t>making are not unduly delayed.</w:t>
      </w:r>
    </w:p>
    <w:p w14:paraId="172DFC99" w14:textId="77777777" w:rsidR="00753FC3" w:rsidRPr="00753FC3" w:rsidRDefault="00753FC3" w:rsidP="00753FC3">
      <w:r w:rsidRPr="00753FC3">
        <w:t>The Working Group retains responsibility for balancing inclusivity with effective delivery.</w:t>
      </w:r>
    </w:p>
    <w:p w14:paraId="5A40268A" w14:textId="56E6DA3C" w:rsidR="00753FC3" w:rsidRPr="00753FC3" w:rsidRDefault="00753FC3" w:rsidP="00753FC3"/>
    <w:p w14:paraId="6A13555F" w14:textId="77777777" w:rsidR="00753FC3" w:rsidRPr="00753FC3" w:rsidRDefault="00753FC3" w:rsidP="00753FC3">
      <w:pPr>
        <w:rPr>
          <w:b/>
          <w:bCs/>
        </w:rPr>
      </w:pPr>
      <w:r w:rsidRPr="00753FC3">
        <w:rPr>
          <w:b/>
          <w:bCs/>
        </w:rPr>
        <w:t>8. Meetings and Ways of Working</w:t>
      </w:r>
    </w:p>
    <w:p w14:paraId="02BF042B" w14:textId="77777777" w:rsidR="00753FC3" w:rsidRPr="00753FC3" w:rsidRDefault="00753FC3" w:rsidP="00753FC3">
      <w:pPr>
        <w:numPr>
          <w:ilvl w:val="0"/>
          <w:numId w:val="8"/>
        </w:numPr>
      </w:pPr>
      <w:r w:rsidRPr="00753FC3">
        <w:t>The Working Group will meet regularly (typically monthly), with additional meetings as required at key stages</w:t>
      </w:r>
    </w:p>
    <w:p w14:paraId="750F9340" w14:textId="77777777" w:rsidR="00753FC3" w:rsidRPr="00753FC3" w:rsidRDefault="00753FC3" w:rsidP="00753FC3">
      <w:pPr>
        <w:numPr>
          <w:ilvl w:val="0"/>
          <w:numId w:val="8"/>
        </w:numPr>
      </w:pPr>
      <w:r w:rsidRPr="00753FC3">
        <w:t>Meetings will normally be held virtually</w:t>
      </w:r>
    </w:p>
    <w:p w14:paraId="7190EFD7" w14:textId="77777777" w:rsidR="00753FC3" w:rsidRPr="00753FC3" w:rsidRDefault="00753FC3" w:rsidP="00753FC3">
      <w:pPr>
        <w:numPr>
          <w:ilvl w:val="0"/>
          <w:numId w:val="8"/>
        </w:numPr>
      </w:pPr>
      <w:r w:rsidRPr="00753FC3">
        <w:t>Moore Engage will support meeting administration, including agendas, papers, actions, and records</w:t>
      </w:r>
    </w:p>
    <w:p w14:paraId="604E0A1B" w14:textId="77777777" w:rsidR="00753FC3" w:rsidRPr="00753FC3" w:rsidRDefault="00753FC3" w:rsidP="00753FC3">
      <w:pPr>
        <w:numPr>
          <w:ilvl w:val="0"/>
          <w:numId w:val="8"/>
        </w:numPr>
      </w:pPr>
      <w:r w:rsidRPr="00753FC3">
        <w:t>Decisions, risks, and actions will be documented and tracked throughout the programme</w:t>
      </w:r>
    </w:p>
    <w:p w14:paraId="28020286" w14:textId="77777777" w:rsidR="00753FC3" w:rsidRPr="00753FC3" w:rsidRDefault="00753FC3" w:rsidP="00753FC3">
      <w:pPr>
        <w:rPr>
          <w:b/>
          <w:bCs/>
        </w:rPr>
      </w:pPr>
      <w:r w:rsidRPr="00753FC3">
        <w:rPr>
          <w:b/>
          <w:bCs/>
        </w:rPr>
        <w:t>9. Duration and Review</w:t>
      </w:r>
    </w:p>
    <w:p w14:paraId="702792C9" w14:textId="77777777" w:rsidR="00753FC3" w:rsidRPr="00753FC3" w:rsidRDefault="00753FC3" w:rsidP="00753FC3">
      <w:r w:rsidRPr="00753FC3">
        <w:t>The Working Group is established as a time</w:t>
      </w:r>
      <w:r w:rsidRPr="00753FC3">
        <w:noBreakHyphen/>
        <w:t>limited body, operating for the duration of the rebrand and website programme, including a short post</w:t>
      </w:r>
      <w:r w:rsidRPr="00753FC3">
        <w:noBreakHyphen/>
        <w:t>launch period.</w:t>
      </w:r>
    </w:p>
    <w:p w14:paraId="39372D7E" w14:textId="77777777" w:rsidR="00753FC3" w:rsidRPr="00753FC3" w:rsidRDefault="00753FC3" w:rsidP="00753FC3">
      <w:r w:rsidRPr="00753FC3">
        <w:t>The expected initial duration is 12 months, with the option to extend by up to 6 months if required. The Working Group will be formally closed following programme completion and handover.</w:t>
      </w:r>
    </w:p>
    <w:p w14:paraId="605F7EAD" w14:textId="77777777" w:rsidR="00533C39" w:rsidRDefault="00533C39"/>
    <w:sectPr w:rsidR="00533C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45C5" w14:textId="77777777" w:rsidR="00FA46D3" w:rsidRDefault="00FA46D3" w:rsidP="00392E86">
      <w:pPr>
        <w:spacing w:after="0" w:line="240" w:lineRule="auto"/>
      </w:pPr>
      <w:r>
        <w:separator/>
      </w:r>
    </w:p>
  </w:endnote>
  <w:endnote w:type="continuationSeparator" w:id="0">
    <w:p w14:paraId="24960CF1" w14:textId="77777777" w:rsidR="00FA46D3" w:rsidRDefault="00FA46D3" w:rsidP="0039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A531" w14:textId="77777777" w:rsidR="00FA46D3" w:rsidRDefault="00FA46D3" w:rsidP="00392E86">
      <w:pPr>
        <w:spacing w:after="0" w:line="240" w:lineRule="auto"/>
      </w:pPr>
      <w:r>
        <w:separator/>
      </w:r>
    </w:p>
  </w:footnote>
  <w:footnote w:type="continuationSeparator" w:id="0">
    <w:p w14:paraId="728602AB" w14:textId="77777777" w:rsidR="00FA46D3" w:rsidRDefault="00FA46D3" w:rsidP="0039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FED3" w14:textId="5C734A14" w:rsidR="00392E86" w:rsidRDefault="00392E86" w:rsidP="00392E86">
    <w:pPr>
      <w:pStyle w:val="Header"/>
      <w:jc w:val="right"/>
    </w:pPr>
    <w:r>
      <w:rPr>
        <w:noProof/>
      </w:rPr>
      <w:drawing>
        <wp:inline distT="0" distB="0" distL="0" distR="0" wp14:anchorId="4DEDBC74" wp14:editId="17CE8FF5">
          <wp:extent cx="890262" cy="838200"/>
          <wp:effectExtent l="0" t="0" r="5715" b="0"/>
          <wp:docPr id="169987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76158" name="Picture 1699876158"/>
                  <pic:cNvPicPr/>
                </pic:nvPicPr>
                <pic:blipFill>
                  <a:blip r:embed="rId1">
                    <a:extLst>
                      <a:ext uri="{28A0092B-C50C-407E-A947-70E740481C1C}">
                        <a14:useLocalDpi xmlns:a14="http://schemas.microsoft.com/office/drawing/2010/main" val="0"/>
                      </a:ext>
                    </a:extLst>
                  </a:blip>
                  <a:stretch>
                    <a:fillRect/>
                  </a:stretch>
                </pic:blipFill>
                <pic:spPr>
                  <a:xfrm>
                    <a:off x="0" y="0"/>
                    <a:ext cx="896506" cy="844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EAB"/>
    <w:multiLevelType w:val="multilevel"/>
    <w:tmpl w:val="6D02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765F7"/>
    <w:multiLevelType w:val="multilevel"/>
    <w:tmpl w:val="10B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07897"/>
    <w:multiLevelType w:val="multilevel"/>
    <w:tmpl w:val="3AAE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A54CE"/>
    <w:multiLevelType w:val="multilevel"/>
    <w:tmpl w:val="3A0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54724"/>
    <w:multiLevelType w:val="multilevel"/>
    <w:tmpl w:val="D1E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66D97"/>
    <w:multiLevelType w:val="multilevel"/>
    <w:tmpl w:val="33F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835AA"/>
    <w:multiLevelType w:val="multilevel"/>
    <w:tmpl w:val="E44C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43F10"/>
    <w:multiLevelType w:val="multilevel"/>
    <w:tmpl w:val="F6E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502F7"/>
    <w:multiLevelType w:val="multilevel"/>
    <w:tmpl w:val="F71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B60C7"/>
    <w:multiLevelType w:val="multilevel"/>
    <w:tmpl w:val="1EB4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689069">
    <w:abstractNumId w:val="1"/>
  </w:num>
  <w:num w:numId="2" w16cid:durableId="2036691522">
    <w:abstractNumId w:val="2"/>
  </w:num>
  <w:num w:numId="3" w16cid:durableId="2019693937">
    <w:abstractNumId w:val="0"/>
  </w:num>
  <w:num w:numId="4" w16cid:durableId="1985352821">
    <w:abstractNumId w:val="6"/>
  </w:num>
  <w:num w:numId="5" w16cid:durableId="1522936573">
    <w:abstractNumId w:val="8"/>
  </w:num>
  <w:num w:numId="6" w16cid:durableId="593906404">
    <w:abstractNumId w:val="5"/>
  </w:num>
  <w:num w:numId="7" w16cid:durableId="1305544241">
    <w:abstractNumId w:val="7"/>
  </w:num>
  <w:num w:numId="8" w16cid:durableId="1432817964">
    <w:abstractNumId w:val="4"/>
  </w:num>
  <w:num w:numId="9" w16cid:durableId="1087270959">
    <w:abstractNumId w:val="9"/>
  </w:num>
  <w:num w:numId="10" w16cid:durableId="103338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C3"/>
    <w:rsid w:val="0000141C"/>
    <w:rsid w:val="0005172D"/>
    <w:rsid w:val="00192BB1"/>
    <w:rsid w:val="00334E21"/>
    <w:rsid w:val="00392E86"/>
    <w:rsid w:val="00517448"/>
    <w:rsid w:val="00526C5D"/>
    <w:rsid w:val="00533C39"/>
    <w:rsid w:val="006A6D86"/>
    <w:rsid w:val="00753FC3"/>
    <w:rsid w:val="00A62D04"/>
    <w:rsid w:val="00CA458A"/>
    <w:rsid w:val="00D52337"/>
    <w:rsid w:val="00FA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DD426"/>
  <w15:chartTrackingRefBased/>
  <w15:docId w15:val="{2EB74319-6605-4C33-BEFB-649349E2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FC3"/>
    <w:rPr>
      <w:rFonts w:eastAsiaTheme="majorEastAsia" w:cstheme="majorBidi"/>
      <w:color w:val="272727" w:themeColor="text1" w:themeTint="D8"/>
    </w:rPr>
  </w:style>
  <w:style w:type="paragraph" w:styleId="Title">
    <w:name w:val="Title"/>
    <w:basedOn w:val="Normal"/>
    <w:next w:val="Normal"/>
    <w:link w:val="TitleChar"/>
    <w:uiPriority w:val="10"/>
    <w:qFormat/>
    <w:rsid w:val="0075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FC3"/>
    <w:pPr>
      <w:spacing w:before="160"/>
      <w:jc w:val="center"/>
    </w:pPr>
    <w:rPr>
      <w:i/>
      <w:iCs/>
      <w:color w:val="404040" w:themeColor="text1" w:themeTint="BF"/>
    </w:rPr>
  </w:style>
  <w:style w:type="character" w:customStyle="1" w:styleId="QuoteChar">
    <w:name w:val="Quote Char"/>
    <w:basedOn w:val="DefaultParagraphFont"/>
    <w:link w:val="Quote"/>
    <w:uiPriority w:val="29"/>
    <w:rsid w:val="00753FC3"/>
    <w:rPr>
      <w:i/>
      <w:iCs/>
      <w:color w:val="404040" w:themeColor="text1" w:themeTint="BF"/>
    </w:rPr>
  </w:style>
  <w:style w:type="paragraph" w:styleId="ListParagraph">
    <w:name w:val="List Paragraph"/>
    <w:basedOn w:val="Normal"/>
    <w:uiPriority w:val="34"/>
    <w:qFormat/>
    <w:rsid w:val="00753FC3"/>
    <w:pPr>
      <w:ind w:left="720"/>
      <w:contextualSpacing/>
    </w:pPr>
  </w:style>
  <w:style w:type="character" w:styleId="IntenseEmphasis">
    <w:name w:val="Intense Emphasis"/>
    <w:basedOn w:val="DefaultParagraphFont"/>
    <w:uiPriority w:val="21"/>
    <w:qFormat/>
    <w:rsid w:val="00753FC3"/>
    <w:rPr>
      <w:i/>
      <w:iCs/>
      <w:color w:val="0F4761" w:themeColor="accent1" w:themeShade="BF"/>
    </w:rPr>
  </w:style>
  <w:style w:type="paragraph" w:styleId="IntenseQuote">
    <w:name w:val="Intense Quote"/>
    <w:basedOn w:val="Normal"/>
    <w:next w:val="Normal"/>
    <w:link w:val="IntenseQuoteChar"/>
    <w:uiPriority w:val="30"/>
    <w:qFormat/>
    <w:rsid w:val="00753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FC3"/>
    <w:rPr>
      <w:i/>
      <w:iCs/>
      <w:color w:val="0F4761" w:themeColor="accent1" w:themeShade="BF"/>
    </w:rPr>
  </w:style>
  <w:style w:type="character" w:styleId="IntenseReference">
    <w:name w:val="Intense Reference"/>
    <w:basedOn w:val="DefaultParagraphFont"/>
    <w:uiPriority w:val="32"/>
    <w:qFormat/>
    <w:rsid w:val="00753FC3"/>
    <w:rPr>
      <w:b/>
      <w:bCs/>
      <w:smallCaps/>
      <w:color w:val="0F4761" w:themeColor="accent1" w:themeShade="BF"/>
      <w:spacing w:val="5"/>
    </w:rPr>
  </w:style>
  <w:style w:type="character" w:styleId="CommentReference">
    <w:name w:val="annotation reference"/>
    <w:basedOn w:val="DefaultParagraphFont"/>
    <w:uiPriority w:val="99"/>
    <w:semiHidden/>
    <w:unhideWhenUsed/>
    <w:rsid w:val="00D52337"/>
    <w:rPr>
      <w:sz w:val="16"/>
      <w:szCs w:val="16"/>
    </w:rPr>
  </w:style>
  <w:style w:type="paragraph" w:styleId="CommentText">
    <w:name w:val="annotation text"/>
    <w:basedOn w:val="Normal"/>
    <w:link w:val="CommentTextChar"/>
    <w:uiPriority w:val="99"/>
    <w:unhideWhenUsed/>
    <w:rsid w:val="00D52337"/>
    <w:pPr>
      <w:spacing w:line="240" w:lineRule="auto"/>
    </w:pPr>
    <w:rPr>
      <w:sz w:val="20"/>
      <w:szCs w:val="20"/>
    </w:rPr>
  </w:style>
  <w:style w:type="character" w:customStyle="1" w:styleId="CommentTextChar">
    <w:name w:val="Comment Text Char"/>
    <w:basedOn w:val="DefaultParagraphFont"/>
    <w:link w:val="CommentText"/>
    <w:uiPriority w:val="99"/>
    <w:rsid w:val="00D52337"/>
    <w:rPr>
      <w:sz w:val="20"/>
      <w:szCs w:val="20"/>
    </w:rPr>
  </w:style>
  <w:style w:type="paragraph" w:styleId="CommentSubject">
    <w:name w:val="annotation subject"/>
    <w:basedOn w:val="CommentText"/>
    <w:next w:val="CommentText"/>
    <w:link w:val="CommentSubjectChar"/>
    <w:uiPriority w:val="99"/>
    <w:semiHidden/>
    <w:unhideWhenUsed/>
    <w:rsid w:val="00D52337"/>
    <w:rPr>
      <w:b/>
      <w:bCs/>
    </w:rPr>
  </w:style>
  <w:style w:type="character" w:customStyle="1" w:styleId="CommentSubjectChar">
    <w:name w:val="Comment Subject Char"/>
    <w:basedOn w:val="CommentTextChar"/>
    <w:link w:val="CommentSubject"/>
    <w:uiPriority w:val="99"/>
    <w:semiHidden/>
    <w:rsid w:val="00D52337"/>
    <w:rPr>
      <w:b/>
      <w:bCs/>
      <w:sz w:val="20"/>
      <w:szCs w:val="20"/>
    </w:rPr>
  </w:style>
  <w:style w:type="paragraph" w:styleId="Header">
    <w:name w:val="header"/>
    <w:basedOn w:val="Normal"/>
    <w:link w:val="HeaderChar"/>
    <w:uiPriority w:val="99"/>
    <w:unhideWhenUsed/>
    <w:rsid w:val="0039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86"/>
  </w:style>
  <w:style w:type="paragraph" w:styleId="Footer">
    <w:name w:val="footer"/>
    <w:basedOn w:val="Normal"/>
    <w:link w:val="FooterChar"/>
    <w:uiPriority w:val="99"/>
    <w:unhideWhenUsed/>
    <w:rsid w:val="0039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df3522f-8c42-44b0-bea3-7f162a60ea50}"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Visser-Rogers</dc:creator>
  <cp:keywords/>
  <dc:description/>
  <cp:lastModifiedBy>Amy Broome</cp:lastModifiedBy>
  <cp:revision>2</cp:revision>
  <dcterms:created xsi:type="dcterms:W3CDTF">2026-05-12T12:23:00Z</dcterms:created>
  <dcterms:modified xsi:type="dcterms:W3CDTF">2026-05-12T12:23:00Z</dcterms:modified>
</cp:coreProperties>
</file>