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54" w:rsidRPr="002B7171" w:rsidRDefault="00031054" w:rsidP="00031054">
      <w:pPr>
        <w:spacing w:after="0"/>
        <w:outlineLvl w:val="0"/>
        <w:rPr>
          <w:b/>
        </w:rPr>
      </w:pPr>
      <w:r w:rsidRPr="002B7171">
        <w:rPr>
          <w:b/>
        </w:rPr>
        <w:t>Attendees:</w:t>
      </w:r>
    </w:p>
    <w:tbl>
      <w:tblPr>
        <w:tblpPr w:leftFromText="180" w:rightFromText="180" w:vertAnchor="text" w:tblpY="1"/>
        <w:tblOverlap w:val="never"/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268"/>
      </w:tblGrid>
      <w:tr w:rsidR="00031054" w:rsidRPr="003F276F" w:rsidTr="00BB0C8D">
        <w:tc>
          <w:tcPr>
            <w:tcW w:w="4820" w:type="dxa"/>
            <w:shd w:val="clear" w:color="auto" w:fill="DBE5F1" w:themeFill="accent1" w:themeFillTint="33"/>
          </w:tcPr>
          <w:p w:rsidR="00031054" w:rsidRPr="002B7171" w:rsidRDefault="00031054" w:rsidP="00031054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7171">
              <w:rPr>
                <w:rFonts w:ascii="Arial" w:hAnsi="Arial" w:cs="Arial"/>
                <w:b/>
                <w:sz w:val="20"/>
                <w:szCs w:val="20"/>
              </w:rPr>
              <w:t xml:space="preserve"> Team Member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31054" w:rsidRPr="002B7171" w:rsidRDefault="00031054" w:rsidP="00031054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7171">
              <w:rPr>
                <w:rFonts w:ascii="Arial" w:hAnsi="Arial" w:cs="Arial"/>
                <w:b/>
                <w:sz w:val="20"/>
                <w:szCs w:val="20"/>
              </w:rPr>
              <w:t>Present at meeting</w:t>
            </w:r>
          </w:p>
        </w:tc>
      </w:tr>
      <w:tr w:rsidR="00031054" w:rsidRPr="003F276F" w:rsidTr="00BB0C8D">
        <w:trPr>
          <w:trHeight w:val="281"/>
        </w:trPr>
        <w:tc>
          <w:tcPr>
            <w:tcW w:w="4820" w:type="dxa"/>
          </w:tcPr>
          <w:p w:rsidR="00031054" w:rsidRPr="002B7171" w:rsidRDefault="00031054" w:rsidP="0003105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Craig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Mcilloney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(PPD)</w:t>
            </w:r>
          </w:p>
        </w:tc>
        <w:tc>
          <w:tcPr>
            <w:tcW w:w="2268" w:type="dxa"/>
          </w:tcPr>
          <w:p w:rsidR="00031054" w:rsidRPr="002B7171" w:rsidRDefault="00F57130" w:rsidP="00031054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  <w:tr w:rsidR="00031054" w:rsidRPr="003F276F" w:rsidTr="00BB0C8D">
        <w:trPr>
          <w:trHeight w:val="2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4" w:rsidRDefault="00031054" w:rsidP="0003105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 Taylor (PRA)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4" w:rsidRDefault="00031054" w:rsidP="00031054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  <w:tr w:rsidR="00031054" w:rsidRPr="003F276F" w:rsidTr="00BB0C8D">
        <w:trPr>
          <w:trHeight w:val="2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4" w:rsidRDefault="00031054" w:rsidP="0003105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Chris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Toffis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(Amgen)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4" w:rsidRDefault="00031054" w:rsidP="00031054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  <w:tr w:rsidR="00031054" w:rsidRPr="003F276F" w:rsidTr="00BB0C8D">
        <w:trPr>
          <w:trHeight w:val="2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4" w:rsidRDefault="00031054" w:rsidP="0003105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Inman (GSK)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4" w:rsidRDefault="00031054" w:rsidP="00031054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  <w:tr w:rsidR="00031054" w:rsidRPr="003F276F" w:rsidTr="00BB0C8D">
        <w:trPr>
          <w:trHeight w:val="2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4" w:rsidRDefault="00031054" w:rsidP="0003105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Wilmar Igl (AZ)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4" w:rsidRDefault="00467586" w:rsidP="00031054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  <w:tr w:rsidR="00031054" w:rsidRPr="003F276F" w:rsidTr="00BB0C8D">
        <w:trPr>
          <w:trHeight w:val="2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4" w:rsidRDefault="00031054" w:rsidP="00031054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Yann Robert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Servier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4" w:rsidRDefault="006075CE" w:rsidP="00031054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</w:tbl>
    <w:p w:rsidR="00031054" w:rsidRDefault="00031054" w:rsidP="00031054">
      <w:pPr>
        <w:spacing w:before="40" w:after="40" w:line="240" w:lineRule="auto"/>
        <w:rPr>
          <w:rFonts w:ascii="Arial" w:hAnsi="Arial" w:cs="Arial"/>
          <w:sz w:val="16"/>
          <w:szCs w:val="16"/>
        </w:rPr>
      </w:pPr>
    </w:p>
    <w:p w:rsidR="00031054" w:rsidRDefault="00031054" w:rsidP="00031054">
      <w:pPr>
        <w:spacing w:before="40" w:after="4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textWrapping" w:clear="all"/>
      </w:r>
    </w:p>
    <w:p w:rsidR="00031054" w:rsidRPr="009C53C6" w:rsidRDefault="00031054" w:rsidP="00031054">
      <w:pPr>
        <w:keepNext/>
        <w:keepLines/>
        <w:spacing w:after="0" w:line="240" w:lineRule="auto"/>
        <w:rPr>
          <w:rFonts w:ascii="Arial" w:hAnsi="Arial" w:cs="Arial"/>
          <w:b/>
          <w:sz w:val="28"/>
          <w:szCs w:val="36"/>
        </w:rPr>
      </w:pPr>
      <w:r w:rsidRPr="009C53C6">
        <w:rPr>
          <w:rFonts w:ascii="Arial" w:hAnsi="Arial" w:cs="Arial"/>
          <w:b/>
          <w:sz w:val="28"/>
          <w:szCs w:val="36"/>
        </w:rPr>
        <w:t>Previous Action Items</w:t>
      </w:r>
    </w:p>
    <w:p w:rsidR="00031054" w:rsidRDefault="00031054" w:rsidP="00031054">
      <w:pPr>
        <w:keepNext/>
        <w:keepLine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E7C2D" w:rsidRDefault="00AE7C2D" w:rsidP="00AE7C2D">
      <w:pPr>
        <w:keepNext/>
        <w:keepLines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94"/>
        <w:gridCol w:w="1848"/>
        <w:gridCol w:w="1812"/>
        <w:gridCol w:w="1622"/>
      </w:tblGrid>
      <w:tr w:rsidR="00AE7C2D" w:rsidTr="00AE7C2D">
        <w:trPr>
          <w:trHeight w:val="575"/>
          <w:tblHeader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C2D" w:rsidRDefault="00AE7C2D">
            <w:pPr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Action Item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C2D" w:rsidRDefault="00AE7C2D">
            <w:pPr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Assigned team member(s)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C2D" w:rsidRDefault="00AE7C2D">
            <w:pPr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Deadline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C2D" w:rsidRDefault="00AE7C2D">
            <w:pPr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Status</w:t>
            </w:r>
          </w:p>
        </w:tc>
      </w:tr>
      <w:tr w:rsidR="00AE7C2D" w:rsidTr="00AE7C2D">
        <w:trPr>
          <w:trHeight w:val="575"/>
          <w:tblHeader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C2D" w:rsidRDefault="00AE7C2D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Write SPIN R introduction for industry statisticians (not a technical stance but more Why is learning R a worthwhile effort)</w:t>
            </w:r>
          </w:p>
          <w:p w:rsidR="00AE7C2D" w:rsidRDefault="00AE7C2D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Chris to start by providing some text in this area &amp; share with group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C2D" w:rsidRDefault="00AE7C2D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Chris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C2D" w:rsidRDefault="00AE7C2D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Dec 2016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C2D" w:rsidRDefault="00AE7C2D">
            <w:pPr>
              <w:keepNext/>
              <w:rPr>
                <w:rFonts w:eastAsiaTheme="minorHAnsi"/>
              </w:rPr>
            </w:pPr>
            <w:r>
              <w:t>Done-  Team to review &amp; feedback</w:t>
            </w:r>
          </w:p>
        </w:tc>
      </w:tr>
      <w:tr w:rsidR="00AE7C2D" w:rsidTr="00AE7C2D">
        <w:trPr>
          <w:trHeight w:val="575"/>
          <w:tblHeader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C2D" w:rsidRDefault="00AE7C2D">
            <w:pPr>
              <w:keepNext/>
              <w:keepLines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Rstudio</w:t>
            </w:r>
            <w:proofErr w:type="spellEnd"/>
            <w:r>
              <w:rPr>
                <w:rFonts w:asciiTheme="minorHAnsi" w:hAnsiTheme="minorHAnsi" w:cstheme="minorHAnsi"/>
              </w:rPr>
              <w:t xml:space="preserve"> Introduction for industry statisticians. Wilmar to make a start in this area and share with group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C2D" w:rsidRDefault="00AE7C2D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Wilmar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C2D" w:rsidRDefault="00AE7C2D">
            <w:pPr>
              <w:keepNext/>
              <w:keepLines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Approx</w:t>
            </w:r>
            <w:proofErr w:type="spellEnd"/>
            <w:r>
              <w:rPr>
                <w:rFonts w:asciiTheme="minorHAnsi" w:hAnsiTheme="minorHAnsi" w:cstheme="minorHAnsi"/>
              </w:rPr>
              <w:t>: January 2017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C2D" w:rsidRDefault="00ED6C83" w:rsidP="00ED6C83">
            <w:pPr>
              <w:keepNext/>
              <w:rPr>
                <w:rFonts w:eastAsiaTheme="minorHAnsi"/>
              </w:rPr>
            </w:pPr>
            <w:r>
              <w:t>C</w:t>
            </w:r>
            <w:r w:rsidR="00131428">
              <w:t>hris to take for</w:t>
            </w:r>
            <w:r>
              <w:t>w</w:t>
            </w:r>
            <w:r w:rsidR="00131428">
              <w:t>ard</w:t>
            </w:r>
            <w:r>
              <w:t xml:space="preserve"> with input from All</w:t>
            </w:r>
          </w:p>
        </w:tc>
      </w:tr>
      <w:tr w:rsidR="00AE7C2D" w:rsidTr="00AE7C2D">
        <w:trPr>
          <w:trHeight w:val="575"/>
          <w:tblHeader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C2D" w:rsidRDefault="00AE7C2D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MHRA/EMEA their current usage &amp; how they see things going in future, what </w:t>
            </w:r>
            <w:proofErr w:type="gramStart"/>
            <w:r>
              <w:rPr>
                <w:rFonts w:asciiTheme="minorHAnsi" w:hAnsiTheme="minorHAnsi" w:cstheme="minorHAnsi"/>
              </w:rPr>
              <w:t>do they</w:t>
            </w:r>
            <w:proofErr w:type="gramEnd"/>
            <w:r>
              <w:rPr>
                <w:rFonts w:asciiTheme="minorHAnsi" w:hAnsiTheme="minorHAnsi" w:cstheme="minorHAnsi"/>
              </w:rPr>
              <w:t xml:space="preserve"> look for from us to satisfy them that the package used (R package used for the submission) is validated.  Craig to ask Anna.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C2D" w:rsidRDefault="00AE7C2D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Craig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C2D" w:rsidRDefault="00AE7C2D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December 2016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C2D" w:rsidRDefault="00131428">
            <w:pPr>
              <w:keepNext/>
              <w:rPr>
                <w:rFonts w:eastAsiaTheme="minorHAnsi"/>
              </w:rPr>
            </w:pPr>
            <w:r>
              <w:t>Closed</w:t>
            </w:r>
            <w:r w:rsidR="00ED6C83">
              <w:t xml:space="preserve"> – EMEA do accept R</w:t>
            </w:r>
          </w:p>
        </w:tc>
      </w:tr>
      <w:tr w:rsidR="00AE7C2D" w:rsidTr="00AE7C2D">
        <w:trPr>
          <w:trHeight w:val="575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2D" w:rsidRDefault="00AE7C2D">
            <w:pPr>
              <w:spacing w:before="60"/>
            </w:pPr>
            <w:r>
              <w:t>If possible, find out how Mango solutions have been used at GSK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2D" w:rsidRDefault="00AE7C2D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David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2D" w:rsidRDefault="00AE7C2D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December 2016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2D" w:rsidRDefault="00AE7C2D">
            <w:pPr>
              <w:keepNext/>
              <w:rPr>
                <w:rFonts w:eastAsiaTheme="minorHAnsi"/>
              </w:rPr>
            </w:pPr>
            <w:r>
              <w:t>Open</w:t>
            </w:r>
          </w:p>
        </w:tc>
      </w:tr>
      <w:tr w:rsidR="00AE7C2D" w:rsidTr="00AE7C2D">
        <w:trPr>
          <w:trHeight w:val="575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2D" w:rsidRDefault="00AE7C2D">
            <w:pPr>
              <w:spacing w:before="60"/>
            </w:pPr>
            <w:r>
              <w:t xml:space="preserve">Send any questions for Mango solutions to Lyn who will consolidate &amp; send to Ed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2D" w:rsidRDefault="00AE7C2D">
            <w:pPr>
              <w:keepNext/>
              <w:keepLines/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2D" w:rsidRDefault="00AE7C2D">
            <w:pPr>
              <w:keepNext/>
              <w:keepLines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nov</w:t>
            </w:r>
            <w:proofErr w:type="spellEnd"/>
            <w:r>
              <w:rPr>
                <w:rFonts w:cstheme="minorHAnsi"/>
              </w:rPr>
              <w:t xml:space="preserve"> 2016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2D" w:rsidRDefault="00AE7C2D" w:rsidP="00ED6C83">
            <w:pPr>
              <w:keepNext/>
              <w:rPr>
                <w:rFonts w:eastAsiaTheme="minorHAnsi"/>
              </w:rPr>
            </w:pPr>
            <w:r>
              <w:t>Closed</w:t>
            </w:r>
          </w:p>
        </w:tc>
      </w:tr>
      <w:tr w:rsidR="00AE7C2D" w:rsidTr="00AE7C2D">
        <w:trPr>
          <w:trHeight w:val="575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2D" w:rsidRDefault="00AE7C2D">
            <w:pPr>
              <w:spacing w:before="60"/>
            </w:pPr>
            <w:r>
              <w:t xml:space="preserve">Can Ed send evidence of what </w:t>
            </w:r>
            <w:proofErr w:type="spellStart"/>
            <w:r>
              <w:t>Gamp</w:t>
            </w:r>
            <w:proofErr w:type="spellEnd"/>
            <w:r>
              <w:t xml:space="preserve"> 5- GXP validation, good automated manufacturing practice is?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2D" w:rsidRDefault="00AE7C2D">
            <w:pPr>
              <w:keepNext/>
              <w:keepLines/>
              <w:rPr>
                <w:rFonts w:cstheme="minorHAnsi"/>
              </w:rPr>
            </w:pPr>
            <w:r>
              <w:rPr>
                <w:rFonts w:cstheme="minorHAnsi"/>
              </w:rPr>
              <w:t>Ed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2D" w:rsidRDefault="00AE7C2D">
            <w:pPr>
              <w:keepNext/>
              <w:keepLines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2016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2D" w:rsidRDefault="00ED6C83" w:rsidP="00ED6C83">
            <w:pPr>
              <w:keepNext/>
              <w:rPr>
                <w:rFonts w:eastAsiaTheme="minorHAnsi"/>
              </w:rPr>
            </w:pPr>
            <w:r>
              <w:t>Closed</w:t>
            </w:r>
          </w:p>
        </w:tc>
      </w:tr>
      <w:tr w:rsidR="00AE7C2D" w:rsidTr="00AE7C2D">
        <w:trPr>
          <w:trHeight w:val="575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2D" w:rsidRDefault="00AE7C2D">
            <w:pPr>
              <w:spacing w:before="60"/>
            </w:pPr>
            <w:r>
              <w:t xml:space="preserve">Ed: to send list of options for how to get the </w:t>
            </w:r>
            <w:proofErr w:type="spellStart"/>
            <w:r>
              <w:t>ValidR</w:t>
            </w:r>
            <w:proofErr w:type="spellEnd"/>
            <w:r>
              <w:t xml:space="preserve"> software and what options are available for purchase.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2D" w:rsidRDefault="00AE7C2D">
            <w:pPr>
              <w:keepNext/>
              <w:keepLines/>
              <w:rPr>
                <w:rFonts w:cstheme="minorHAnsi"/>
              </w:rPr>
            </w:pPr>
            <w:r>
              <w:rPr>
                <w:rFonts w:cstheme="minorHAnsi"/>
              </w:rPr>
              <w:t>Ed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2D" w:rsidRDefault="00AE7C2D">
            <w:pPr>
              <w:keepNext/>
              <w:keepLines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2016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2D" w:rsidRDefault="00ED6C83" w:rsidP="00ED6C83">
            <w:pPr>
              <w:keepNext/>
              <w:rPr>
                <w:rFonts w:eastAsiaTheme="minorHAnsi"/>
              </w:rPr>
            </w:pPr>
            <w:r>
              <w:t xml:space="preserve">Closed </w:t>
            </w:r>
          </w:p>
        </w:tc>
      </w:tr>
    </w:tbl>
    <w:p w:rsidR="00025E65" w:rsidRDefault="00025E6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031054" w:rsidRDefault="00031054" w:rsidP="00BB0C8D">
      <w:pPr>
        <w:rPr>
          <w:rFonts w:ascii="Arial" w:hAnsi="Arial" w:cs="Arial"/>
          <w:b/>
          <w:sz w:val="28"/>
          <w:szCs w:val="28"/>
        </w:rPr>
      </w:pPr>
      <w:r w:rsidRPr="002B7171">
        <w:rPr>
          <w:rFonts w:ascii="Arial" w:hAnsi="Arial" w:cs="Arial"/>
          <w:b/>
          <w:sz w:val="28"/>
          <w:szCs w:val="28"/>
        </w:rPr>
        <w:lastRenderedPageBreak/>
        <w:t>Agenda topics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1"/>
        <w:gridCol w:w="8335"/>
      </w:tblGrid>
      <w:tr w:rsidR="00DF56D0" w:rsidRPr="00703F22" w:rsidTr="00025E65">
        <w:trPr>
          <w:trHeight w:val="636"/>
          <w:tblHeader/>
        </w:trPr>
        <w:tc>
          <w:tcPr>
            <w:tcW w:w="648" w:type="pct"/>
            <w:shd w:val="clear" w:color="auto" w:fill="E0E0E0"/>
          </w:tcPr>
          <w:p w:rsidR="00DF56D0" w:rsidRPr="00703F22" w:rsidRDefault="00DF56D0" w:rsidP="000358CF">
            <w:pPr>
              <w:keepNext/>
              <w:keepLines/>
              <w:spacing w:before="60" w:line="360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 w:rsidRPr="00703F22">
              <w:rPr>
                <w:rFonts w:asciiTheme="minorHAnsi" w:hAnsiTheme="minorHAnsi" w:cstheme="minorHAnsi"/>
                <w:b/>
                <w:bCs/>
                <w:iCs/>
              </w:rPr>
              <w:t>Topic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>/Lead</w:t>
            </w:r>
          </w:p>
        </w:tc>
        <w:tc>
          <w:tcPr>
            <w:tcW w:w="4352" w:type="pct"/>
            <w:shd w:val="clear" w:color="auto" w:fill="E0E0E0"/>
          </w:tcPr>
          <w:p w:rsidR="00DF56D0" w:rsidRPr="00703F22" w:rsidRDefault="00DF56D0" w:rsidP="000358CF">
            <w:pPr>
              <w:keepNext/>
              <w:keepLines/>
              <w:spacing w:before="6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703F22">
              <w:rPr>
                <w:rFonts w:asciiTheme="minorHAnsi" w:hAnsiTheme="minorHAnsi" w:cstheme="minorHAnsi"/>
                <w:b/>
                <w:bCs/>
              </w:rPr>
              <w:t>Discussion/Decisions</w:t>
            </w:r>
          </w:p>
        </w:tc>
      </w:tr>
      <w:tr w:rsidR="00AE7C2D" w:rsidRPr="00703F22" w:rsidTr="00025E65">
        <w:tc>
          <w:tcPr>
            <w:tcW w:w="648" w:type="pct"/>
          </w:tcPr>
          <w:p w:rsidR="00AE7C2D" w:rsidRDefault="00AE7C2D" w:rsidP="000358CF">
            <w:pPr>
              <w:spacing w:before="60"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Lyn / Yann</w:t>
            </w:r>
          </w:p>
        </w:tc>
        <w:tc>
          <w:tcPr>
            <w:tcW w:w="4352" w:type="pct"/>
          </w:tcPr>
          <w:p w:rsidR="00AE7C2D" w:rsidRDefault="00AE7C2D" w:rsidP="00AE7C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team members:</w:t>
            </w:r>
            <w:r w:rsidR="00ED6C83">
              <w:rPr>
                <w:rFonts w:asciiTheme="minorHAnsi" w:hAnsiTheme="minorHAnsi" w:cstheme="minorHAnsi"/>
              </w:rPr>
              <w:t xml:space="preserve">  Lyn To invite going forward.</w:t>
            </w:r>
          </w:p>
          <w:p w:rsidR="00AE7C2D" w:rsidRDefault="00AE7C2D" w:rsidP="00AE7C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7C2D">
              <w:rPr>
                <w:rFonts w:asciiTheme="minorHAnsi" w:hAnsiTheme="minorHAnsi" w:cstheme="minorHAnsi"/>
              </w:rPr>
              <w:t>Helene</w:t>
            </w:r>
            <w:r w:rsidR="00F57130">
              <w:rPr>
                <w:rFonts w:asciiTheme="minorHAnsi" w:hAnsiTheme="minorHAnsi" w:cstheme="minorHAnsi"/>
              </w:rPr>
              <w:t xml:space="preserve"> </w:t>
            </w:r>
            <w:r w:rsidR="00F57130" w:rsidRPr="00AE7C2D">
              <w:rPr>
                <w:rFonts w:asciiTheme="minorHAnsi" w:hAnsiTheme="minorHAnsi" w:cstheme="minorHAnsi"/>
              </w:rPr>
              <w:t>Savel</w:t>
            </w:r>
            <w:r w:rsidRPr="00AE7C2D">
              <w:rPr>
                <w:rFonts w:asciiTheme="minorHAnsi" w:hAnsiTheme="minorHAnsi" w:cstheme="minorHAnsi"/>
              </w:rPr>
              <w:t xml:space="preserve"> </w:t>
            </w:r>
            <w:hyperlink r:id="rId8" w:history="1">
              <w:r w:rsidRPr="0043598D">
                <w:rPr>
                  <w:rStyle w:val="Hyperlink"/>
                  <w:rFonts w:asciiTheme="minorHAnsi" w:hAnsiTheme="minorHAnsi" w:cstheme="minorHAnsi"/>
                </w:rPr>
                <w:t>Helene.Savel@isped.u-bordeaux2.fr</w:t>
              </w:r>
            </w:hyperlink>
          </w:p>
          <w:p w:rsidR="00AE7C2D" w:rsidRDefault="00AE7C2D" w:rsidP="00AE7C2D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9" w:history="1">
              <w:r w:rsidRPr="0043598D">
                <w:rPr>
                  <w:rStyle w:val="Hyperlink"/>
                  <w:rFonts w:asciiTheme="minorHAnsi" w:hAnsiTheme="minorHAnsi" w:cstheme="minorHAnsi"/>
                </w:rPr>
                <w:t>Sophie.Canete@isped.u-bordeaux2.fr</w:t>
              </w:r>
            </w:hyperlink>
          </w:p>
          <w:p w:rsidR="00AE7C2D" w:rsidRPr="00AE7C2D" w:rsidRDefault="00AE7C2D" w:rsidP="00AE7C2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74018" w:rsidRPr="00703F22" w:rsidTr="00025E65">
        <w:tc>
          <w:tcPr>
            <w:tcW w:w="648" w:type="pct"/>
          </w:tcPr>
          <w:p w:rsidR="00274018" w:rsidRDefault="00274018">
            <w:r w:rsidRPr="00AC7C82">
              <w:rPr>
                <w:rFonts w:asciiTheme="minorHAnsi" w:hAnsiTheme="minorHAnsi" w:cstheme="minorHAnsi"/>
                <w:iCs/>
              </w:rPr>
              <w:t>All</w:t>
            </w:r>
          </w:p>
        </w:tc>
        <w:tc>
          <w:tcPr>
            <w:tcW w:w="4352" w:type="pct"/>
          </w:tcPr>
          <w:p w:rsidR="00274018" w:rsidRDefault="00274018" w:rsidP="00AE7C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PSI Conference in May: At AGM, there will be summary of progress, </w:t>
            </w:r>
            <w:proofErr w:type="spellStart"/>
            <w:r>
              <w:rPr>
                <w:rFonts w:asciiTheme="minorHAnsi" w:hAnsiTheme="minorHAnsi" w:cstheme="minorHAnsi"/>
              </w:rPr>
              <w:t>start up</w:t>
            </w:r>
            <w:proofErr w:type="spellEnd"/>
            <w:r>
              <w:rPr>
                <w:rFonts w:asciiTheme="minorHAnsi" w:hAnsiTheme="minorHAnsi" w:cstheme="minorHAnsi"/>
              </w:rPr>
              <w:t xml:space="preserve"> of AIMS, </w:t>
            </w:r>
          </w:p>
          <w:p w:rsidR="00274018" w:rsidRDefault="00ED6C83" w:rsidP="00ED6C8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Our </w:t>
            </w:r>
            <w:proofErr w:type="gramStart"/>
            <w:r>
              <w:rPr>
                <w:rFonts w:asciiTheme="minorHAnsi" w:hAnsiTheme="minorHAnsi" w:cstheme="minorHAnsi"/>
              </w:rPr>
              <w:t>team need</w:t>
            </w:r>
            <w:proofErr w:type="gramEnd"/>
            <w:r>
              <w:rPr>
                <w:rFonts w:asciiTheme="minorHAnsi" w:hAnsiTheme="minorHAnsi" w:cstheme="minorHAnsi"/>
              </w:rPr>
              <w:t xml:space="preserve"> to p</w:t>
            </w:r>
            <w:r w:rsidR="00274018">
              <w:rPr>
                <w:rFonts w:asciiTheme="minorHAnsi" w:hAnsiTheme="minorHAnsi" w:cstheme="minorHAnsi"/>
              </w:rPr>
              <w:t>lan for future conference session</w:t>
            </w:r>
            <w:r>
              <w:rPr>
                <w:rFonts w:asciiTheme="minorHAnsi" w:hAnsiTheme="minorHAnsi" w:cstheme="minorHAnsi"/>
              </w:rPr>
              <w:t>s</w:t>
            </w:r>
            <w:r w:rsidR="00274018">
              <w:rPr>
                <w:rFonts w:asciiTheme="minorHAnsi" w:hAnsiTheme="minorHAnsi" w:cstheme="minorHAnsi"/>
              </w:rPr>
              <w:t>. Turn article into presentation/ poster/ workshop?</w:t>
            </w:r>
          </w:p>
        </w:tc>
      </w:tr>
      <w:tr w:rsidR="00274018" w:rsidRPr="00703F22" w:rsidTr="00025E65">
        <w:tc>
          <w:tcPr>
            <w:tcW w:w="648" w:type="pct"/>
          </w:tcPr>
          <w:p w:rsidR="00274018" w:rsidRDefault="00274018">
            <w:r w:rsidRPr="00AC7C82">
              <w:rPr>
                <w:rFonts w:asciiTheme="minorHAnsi" w:hAnsiTheme="minorHAnsi" w:cstheme="minorHAnsi"/>
                <w:iCs/>
              </w:rPr>
              <w:t>All</w:t>
            </w:r>
          </w:p>
        </w:tc>
        <w:tc>
          <w:tcPr>
            <w:tcW w:w="4352" w:type="pct"/>
          </w:tcPr>
          <w:p w:rsidR="00274018" w:rsidRDefault="00274018" w:rsidP="00ED6C8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Ensure all articles are put in SPIN</w:t>
            </w:r>
            <w:r w:rsidR="00ED6C83">
              <w:rPr>
                <w:rFonts w:asciiTheme="minorHAnsi" w:hAnsiTheme="minorHAnsi" w:cstheme="minorHAnsi"/>
              </w:rPr>
              <w:t>/ EFSPI</w:t>
            </w:r>
            <w:r>
              <w:rPr>
                <w:rFonts w:asciiTheme="minorHAnsi" w:hAnsiTheme="minorHAnsi" w:cstheme="minorHAnsi"/>
              </w:rPr>
              <w:t xml:space="preserve"> but also onto website – central location to be able to </w:t>
            </w:r>
            <w:r w:rsidR="00ED6C83">
              <w:rPr>
                <w:rFonts w:asciiTheme="minorHAnsi" w:hAnsiTheme="minorHAnsi" w:cstheme="minorHAnsi"/>
              </w:rPr>
              <w:t xml:space="preserve">find all </w:t>
            </w:r>
            <w:r>
              <w:rPr>
                <w:rFonts w:asciiTheme="minorHAnsi" w:hAnsiTheme="minorHAnsi" w:cstheme="minorHAnsi"/>
              </w:rPr>
              <w:t>our articles.</w:t>
            </w:r>
          </w:p>
        </w:tc>
      </w:tr>
      <w:tr w:rsidR="00AE7C2D" w:rsidRPr="00703F22" w:rsidTr="00A42A24">
        <w:tc>
          <w:tcPr>
            <w:tcW w:w="648" w:type="pct"/>
          </w:tcPr>
          <w:p w:rsidR="00AE7C2D" w:rsidRPr="00DF56D0" w:rsidRDefault="00AE7C2D" w:rsidP="00A42A24">
            <w:pPr>
              <w:spacing w:before="60"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All</w:t>
            </w:r>
          </w:p>
        </w:tc>
        <w:tc>
          <w:tcPr>
            <w:tcW w:w="4352" w:type="pct"/>
          </w:tcPr>
          <w:p w:rsidR="00ED6C83" w:rsidRDefault="00ED6C83" w:rsidP="00ED6C83">
            <w:pPr>
              <w:spacing w:after="0" w:line="240" w:lineRule="auto"/>
            </w:pPr>
            <w:r>
              <w:t>General discussion on:</w:t>
            </w:r>
          </w:p>
          <w:p w:rsidR="00AE7C2D" w:rsidRDefault="00AE7C2D" w:rsidP="00AE7C2D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B</w:t>
            </w:r>
            <w:r>
              <w:t>eginners guide/ basic introduction article in SPIN</w:t>
            </w:r>
            <w:r w:rsidR="00ED6C83">
              <w:t xml:space="preserve"> – Chris to update &amp; almost ready</w:t>
            </w:r>
          </w:p>
          <w:p w:rsidR="00AE7C2D" w:rsidRDefault="00AE7C2D" w:rsidP="00AE7C2D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R studio </w:t>
            </w:r>
            <w:proofErr w:type="gramStart"/>
            <w:r>
              <w:t>guide</w:t>
            </w:r>
            <w:r w:rsidR="00F57130">
              <w:t xml:space="preserve">  </w:t>
            </w:r>
            <w:r w:rsidR="00ED6C83">
              <w:t>-</w:t>
            </w:r>
            <w:proofErr w:type="gramEnd"/>
            <w:r w:rsidR="00ED6C83">
              <w:t xml:space="preserve"> See actions for list of future articles.</w:t>
            </w:r>
          </w:p>
          <w:p w:rsidR="00AE7C2D" w:rsidRDefault="00AE7C2D" w:rsidP="00AE7C2D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SPIN Competition?</w:t>
            </w:r>
            <w:r w:rsidR="00131428">
              <w:t xml:space="preserve"> – Ask people to write </w:t>
            </w:r>
            <w:proofErr w:type="gramStart"/>
            <w:r w:rsidR="00131428">
              <w:t>How</w:t>
            </w:r>
            <w:proofErr w:type="gramEnd"/>
            <w:r w:rsidR="00131428">
              <w:t xml:space="preserve"> and Why they use R in the pharmaceutical industry:  Find a company to sponsor?</w:t>
            </w:r>
          </w:p>
          <w:p w:rsidR="00AE7C2D" w:rsidRDefault="00AE7C2D" w:rsidP="00AE7C2D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Update on mango solutions</w:t>
            </w:r>
            <w:r w:rsidR="00ED6C83">
              <w:t xml:space="preserve"> – Get other </w:t>
            </w:r>
            <w:proofErr w:type="spellStart"/>
            <w:r w:rsidR="00ED6C83">
              <w:t>companys</w:t>
            </w:r>
            <w:proofErr w:type="spellEnd"/>
            <w:r w:rsidR="00ED6C83">
              <w:t xml:space="preserve"> so can write article on all options</w:t>
            </w:r>
          </w:p>
          <w:p w:rsidR="00AE7C2D" w:rsidRPr="001E017F" w:rsidRDefault="00ED6C83" w:rsidP="00ED6C8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No update on </w:t>
            </w:r>
            <w:r w:rsidR="00AE7C2D">
              <w:t xml:space="preserve"> R-foundation</w:t>
            </w:r>
            <w:r>
              <w:t xml:space="preserve"> interaction</w:t>
            </w:r>
          </w:p>
        </w:tc>
      </w:tr>
      <w:tr w:rsidR="00025E65" w:rsidRPr="00703F22" w:rsidTr="00025E65">
        <w:tc>
          <w:tcPr>
            <w:tcW w:w="648" w:type="pct"/>
          </w:tcPr>
          <w:p w:rsidR="00025E65" w:rsidRPr="00DF56D0" w:rsidRDefault="00025E65" w:rsidP="000358CF">
            <w:pPr>
              <w:spacing w:before="60"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All</w:t>
            </w:r>
          </w:p>
        </w:tc>
        <w:tc>
          <w:tcPr>
            <w:tcW w:w="4352" w:type="pct"/>
          </w:tcPr>
          <w:p w:rsidR="00025E65" w:rsidRPr="00025E65" w:rsidRDefault="00025E65" w:rsidP="00025E65">
            <w:pPr>
              <w:spacing w:after="0" w:line="240" w:lineRule="auto"/>
              <w:rPr>
                <w:color w:val="1F497D"/>
                <w:lang w:val="en-GB"/>
              </w:rPr>
            </w:pPr>
            <w:r w:rsidRPr="00025E65">
              <w:t>AOB &amp; Next Steps</w:t>
            </w:r>
            <w:r w:rsidRPr="00025E65">
              <w:rPr>
                <w:color w:val="1F497D"/>
                <w:lang w:val="en-GB"/>
              </w:rPr>
              <w:t xml:space="preserve"> </w:t>
            </w:r>
          </w:p>
        </w:tc>
      </w:tr>
    </w:tbl>
    <w:p w:rsidR="00031054" w:rsidRDefault="00031054" w:rsidP="00031054">
      <w:pPr>
        <w:keepNext/>
        <w:keepLines/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031054" w:rsidRDefault="00031054" w:rsidP="00031054">
      <w:pPr>
        <w:keepNext/>
        <w:keepLines/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031054" w:rsidRPr="00692417" w:rsidRDefault="00031054" w:rsidP="00031054">
      <w:pPr>
        <w:keepNext/>
        <w:keepLines/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Action Items</w:t>
      </w:r>
    </w:p>
    <w:p w:rsidR="00031054" w:rsidRDefault="00031054" w:rsidP="00031054">
      <w:pPr>
        <w:keepNext/>
        <w:keepLines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063" w:type="dxa"/>
        <w:tblInd w:w="108" w:type="dxa"/>
        <w:tblLook w:val="04A0" w:firstRow="1" w:lastRow="0" w:firstColumn="1" w:lastColumn="0" w:noHBand="0" w:noVBand="1"/>
      </w:tblPr>
      <w:tblGrid>
        <w:gridCol w:w="4513"/>
        <w:gridCol w:w="1943"/>
        <w:gridCol w:w="1903"/>
        <w:gridCol w:w="1704"/>
      </w:tblGrid>
      <w:tr w:rsidR="00031054" w:rsidRPr="00F8119F" w:rsidTr="009C2A5E">
        <w:trPr>
          <w:trHeight w:val="575"/>
          <w:tblHeader/>
        </w:trPr>
        <w:tc>
          <w:tcPr>
            <w:tcW w:w="4513" w:type="dxa"/>
            <w:vAlign w:val="bottom"/>
          </w:tcPr>
          <w:p w:rsidR="00031054" w:rsidRPr="00763AF7" w:rsidRDefault="00031054" w:rsidP="000358CF">
            <w:pPr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AF7">
              <w:rPr>
                <w:rFonts w:asciiTheme="minorHAnsi" w:hAnsiTheme="minorHAnsi" w:cstheme="minorHAnsi"/>
                <w:b/>
                <w:sz w:val="22"/>
                <w:szCs w:val="22"/>
              </w:rPr>
              <w:t>Action Item</w:t>
            </w:r>
          </w:p>
        </w:tc>
        <w:tc>
          <w:tcPr>
            <w:tcW w:w="1943" w:type="dxa"/>
            <w:vAlign w:val="bottom"/>
          </w:tcPr>
          <w:p w:rsidR="00031054" w:rsidRPr="00763AF7" w:rsidRDefault="00031054" w:rsidP="000358CF">
            <w:pPr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AF7">
              <w:rPr>
                <w:rFonts w:asciiTheme="minorHAnsi" w:hAnsiTheme="minorHAnsi" w:cstheme="minorHAnsi"/>
                <w:b/>
                <w:sz w:val="22"/>
                <w:szCs w:val="22"/>
              </w:rPr>
              <w:t>Assigned team member(s)</w:t>
            </w:r>
          </w:p>
        </w:tc>
        <w:tc>
          <w:tcPr>
            <w:tcW w:w="1903" w:type="dxa"/>
            <w:vAlign w:val="bottom"/>
          </w:tcPr>
          <w:p w:rsidR="00031054" w:rsidRPr="00763AF7" w:rsidRDefault="00031054" w:rsidP="000358CF">
            <w:pPr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AF7">
              <w:rPr>
                <w:rFonts w:asciiTheme="minorHAnsi" w:hAnsiTheme="minorHAnsi" w:cstheme="minorHAnsi"/>
                <w:b/>
                <w:sz w:val="22"/>
                <w:szCs w:val="22"/>
              </w:rPr>
              <w:t>Deadline</w:t>
            </w:r>
          </w:p>
        </w:tc>
        <w:tc>
          <w:tcPr>
            <w:tcW w:w="1704" w:type="dxa"/>
            <w:vAlign w:val="bottom"/>
          </w:tcPr>
          <w:p w:rsidR="00031054" w:rsidRPr="00763AF7" w:rsidRDefault="00031054" w:rsidP="000358CF">
            <w:pPr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AF7">
              <w:rPr>
                <w:rFonts w:asciiTheme="minorHAnsi" w:hAnsiTheme="minorHAnsi" w:cstheme="minorHAnsi"/>
                <w:b/>
                <w:sz w:val="22"/>
                <w:szCs w:val="22"/>
              </w:rPr>
              <w:t>Status</w:t>
            </w:r>
          </w:p>
        </w:tc>
      </w:tr>
      <w:tr w:rsidR="00025E65" w:rsidRPr="00F8119F" w:rsidTr="009C2A5E">
        <w:trPr>
          <w:trHeight w:val="575"/>
          <w:tblHeader/>
        </w:trPr>
        <w:tc>
          <w:tcPr>
            <w:tcW w:w="4513" w:type="dxa"/>
            <w:vAlign w:val="bottom"/>
          </w:tcPr>
          <w:p w:rsidR="006C3712" w:rsidRPr="009C2A5E" w:rsidRDefault="00467586" w:rsidP="006C3712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Update R-studio article to mention other available software </w:t>
            </w:r>
          </w:p>
        </w:tc>
        <w:tc>
          <w:tcPr>
            <w:tcW w:w="1943" w:type="dxa"/>
            <w:vAlign w:val="bottom"/>
          </w:tcPr>
          <w:p w:rsidR="00025E65" w:rsidRPr="009C2A5E" w:rsidRDefault="00467586" w:rsidP="000358CF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Chris</w:t>
            </w:r>
          </w:p>
        </w:tc>
        <w:tc>
          <w:tcPr>
            <w:tcW w:w="1903" w:type="dxa"/>
            <w:vAlign w:val="bottom"/>
          </w:tcPr>
          <w:p w:rsidR="00025E65" w:rsidRPr="009C2A5E" w:rsidRDefault="00ED6C83" w:rsidP="00487996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ED6C83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53AF5">
              <w:rPr>
                <w:rFonts w:asciiTheme="minorHAnsi" w:hAnsiTheme="minorHAnsi" w:cstheme="minorHAnsi"/>
              </w:rPr>
              <w:t xml:space="preserve">Feb </w:t>
            </w:r>
          </w:p>
        </w:tc>
        <w:tc>
          <w:tcPr>
            <w:tcW w:w="1704" w:type="dxa"/>
            <w:vAlign w:val="bottom"/>
          </w:tcPr>
          <w:p w:rsidR="00025E65" w:rsidRPr="009C2A5E" w:rsidRDefault="00ED6C83" w:rsidP="000358CF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Open</w:t>
            </w:r>
          </w:p>
        </w:tc>
      </w:tr>
      <w:tr w:rsidR="00ED6C83" w:rsidRPr="00F8119F" w:rsidTr="00015C77">
        <w:trPr>
          <w:trHeight w:val="575"/>
          <w:tblHeader/>
        </w:trPr>
        <w:tc>
          <w:tcPr>
            <w:tcW w:w="4513" w:type="dxa"/>
            <w:vAlign w:val="bottom"/>
          </w:tcPr>
          <w:p w:rsidR="00ED6C83" w:rsidRDefault="00ED6C83" w:rsidP="000358CF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Series of spin articles to show how R better than SAS and when it can be used </w:t>
            </w:r>
          </w:p>
          <w:p w:rsidR="00ED6C83" w:rsidRDefault="00ED6C83" w:rsidP="00BC030F">
            <w:pPr>
              <w:pStyle w:val="ListParagraph"/>
              <w:keepNext/>
              <w:keepLines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BC030F">
              <w:rPr>
                <w:rFonts w:asciiTheme="minorHAnsi" w:hAnsiTheme="minorHAnsi" w:cstheme="minorHAnsi"/>
              </w:rPr>
              <w:t>R Shiny.</w:t>
            </w:r>
            <w:r>
              <w:rPr>
                <w:rFonts w:asciiTheme="minorHAnsi" w:hAnsiTheme="minorHAnsi" w:cstheme="minorHAnsi"/>
              </w:rPr>
              <w:t xml:space="preserve"> – intro: include link to e-learning (multiple articles) - Chris</w:t>
            </w:r>
          </w:p>
          <w:p w:rsidR="00ED6C83" w:rsidRDefault="00ED6C83" w:rsidP="00BC030F">
            <w:pPr>
              <w:pStyle w:val="ListParagraph"/>
              <w:keepNext/>
              <w:keepLines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 notebook (literate programming) - Chris</w:t>
            </w:r>
          </w:p>
          <w:p w:rsidR="00ED6C83" w:rsidRDefault="00ED6C83" w:rsidP="00BC030F">
            <w:pPr>
              <w:pStyle w:val="ListParagraph"/>
              <w:keepNext/>
              <w:keepLines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literate programming</w:t>
            </w:r>
            <w:r>
              <w:rPr>
                <w:rFonts w:asciiTheme="minorHAnsi" w:hAnsiTheme="minorHAnsi" w:cstheme="minorHAnsi"/>
              </w:rPr>
              <w:t xml:space="preserve"> – Wilmar</w:t>
            </w:r>
          </w:p>
          <w:p w:rsidR="00ED6C83" w:rsidRDefault="00ED6C83" w:rsidP="00274018">
            <w:pPr>
              <w:pStyle w:val="ListParagraph"/>
              <w:keepNext/>
              <w:keepLines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Reproducible research </w:t>
            </w:r>
            <w:r>
              <w:rPr>
                <w:rFonts w:asciiTheme="minorHAnsi" w:hAnsiTheme="minorHAnsi" w:cstheme="minorHAnsi"/>
              </w:rPr>
              <w:t>Cloud computing</w:t>
            </w:r>
            <w:r>
              <w:rPr>
                <w:rFonts w:asciiTheme="minorHAnsi" w:hAnsiTheme="minorHAnsi" w:cstheme="minorHAnsi"/>
              </w:rPr>
              <w:t xml:space="preserve"> – Wilmar</w:t>
            </w:r>
          </w:p>
          <w:p w:rsidR="00ED6C83" w:rsidRDefault="00ED6C83" w:rsidP="00274018">
            <w:pPr>
              <w:pStyle w:val="ListParagraph"/>
              <w:keepNext/>
              <w:keepLines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Bayesian: Linking R with other software (</w:t>
            </w:r>
            <w:proofErr w:type="spellStart"/>
            <w:r>
              <w:rPr>
                <w:rFonts w:asciiTheme="minorHAnsi" w:hAnsiTheme="minorHAnsi" w:cstheme="minorHAnsi"/>
              </w:rPr>
              <w:t>ie</w:t>
            </w:r>
            <w:proofErr w:type="spellEnd"/>
            <w:r>
              <w:rPr>
                <w:rFonts w:asciiTheme="minorHAnsi" w:hAnsiTheme="minorHAnsi" w:cstheme="minorHAnsi"/>
              </w:rPr>
              <w:t>. Bugs) MCMC now available in SAS comparison– Dave/Wilmar/Chris</w:t>
            </w:r>
          </w:p>
          <w:p w:rsidR="00ED6C83" w:rsidRDefault="00ED6C83" w:rsidP="00274018">
            <w:pPr>
              <w:pStyle w:val="ListParagraph"/>
              <w:keepNext/>
              <w:keepLines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High performance in R vs SAS </w:t>
            </w:r>
            <w:r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Yann</w:t>
            </w:r>
          </w:p>
          <w:p w:rsidR="00ED6C83" w:rsidRDefault="00ED6C83" w:rsidP="00274018">
            <w:pPr>
              <w:pStyle w:val="ListParagraph"/>
              <w:keepNext/>
              <w:keepLines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Intro to Validation (Tips) – ask for </w:t>
            </w:r>
            <w:proofErr w:type="spellStart"/>
            <w:r>
              <w:rPr>
                <w:rFonts w:asciiTheme="minorHAnsi" w:hAnsiTheme="minorHAnsi" w:cstheme="minorHAnsi"/>
              </w:rPr>
              <w:t>company’s</w:t>
            </w:r>
            <w:proofErr w:type="spellEnd"/>
            <w:r>
              <w:rPr>
                <w:rFonts w:asciiTheme="minorHAnsi" w:hAnsiTheme="minorHAnsi" w:cstheme="minorHAnsi"/>
              </w:rPr>
              <w:t xml:space="preserve"> to come forward who sell validation- Lyn</w:t>
            </w:r>
          </w:p>
          <w:p w:rsidR="00ED6C83" w:rsidRPr="00BC030F" w:rsidRDefault="00ED6C83" w:rsidP="00274018">
            <w:pPr>
              <w:pStyle w:val="ListParagraph"/>
              <w:keepNext/>
              <w:keepLines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SAS </w:t>
            </w:r>
            <w:proofErr w:type="spellStart"/>
            <w:r>
              <w:rPr>
                <w:rFonts w:asciiTheme="minorHAnsi" w:hAnsiTheme="minorHAnsi" w:cstheme="minorHAnsi"/>
              </w:rPr>
              <w:t>Viya</w:t>
            </w:r>
            <w:proofErr w:type="spellEnd"/>
            <w:r>
              <w:rPr>
                <w:rFonts w:asciiTheme="minorHAnsi" w:hAnsiTheme="minorHAnsi" w:cstheme="minorHAnsi"/>
              </w:rPr>
              <w:t>: Yann/Wilmar</w:t>
            </w:r>
          </w:p>
        </w:tc>
        <w:tc>
          <w:tcPr>
            <w:tcW w:w="1943" w:type="dxa"/>
            <w:vAlign w:val="bottom"/>
          </w:tcPr>
          <w:p w:rsidR="00ED6C83" w:rsidRPr="009C2A5E" w:rsidRDefault="00ED6C83" w:rsidP="000358CF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</w:t>
            </w:r>
          </w:p>
        </w:tc>
        <w:tc>
          <w:tcPr>
            <w:tcW w:w="1903" w:type="dxa"/>
            <w:vAlign w:val="bottom"/>
          </w:tcPr>
          <w:p w:rsidR="00ED6C83" w:rsidRPr="009C2A5E" w:rsidRDefault="00ED6C83" w:rsidP="000358CF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Through 2017</w:t>
            </w:r>
          </w:p>
        </w:tc>
        <w:tc>
          <w:tcPr>
            <w:tcW w:w="1704" w:type="dxa"/>
          </w:tcPr>
          <w:p w:rsidR="00ED6C83" w:rsidRDefault="00ED6C83">
            <w:r w:rsidRPr="0043001B">
              <w:rPr>
                <w:rFonts w:asciiTheme="minorHAnsi" w:hAnsiTheme="minorHAnsi" w:cstheme="minorHAnsi"/>
              </w:rPr>
              <w:t>Open</w:t>
            </w:r>
          </w:p>
        </w:tc>
      </w:tr>
      <w:tr w:rsidR="00ED6C83" w:rsidRPr="00F8119F" w:rsidTr="00015C77">
        <w:trPr>
          <w:trHeight w:val="575"/>
          <w:tblHeader/>
        </w:trPr>
        <w:tc>
          <w:tcPr>
            <w:tcW w:w="4513" w:type="dxa"/>
            <w:vAlign w:val="bottom"/>
          </w:tcPr>
          <w:p w:rsidR="00ED6C83" w:rsidRDefault="00ED6C83" w:rsidP="000358CF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Craig to get how frequent SPIN is going to be published &amp; how many articles we need / year.  Also check when EFSPI newsletters come out.</w:t>
            </w:r>
          </w:p>
        </w:tc>
        <w:tc>
          <w:tcPr>
            <w:tcW w:w="1943" w:type="dxa"/>
            <w:vAlign w:val="bottom"/>
          </w:tcPr>
          <w:p w:rsidR="00ED6C83" w:rsidRDefault="00ED6C83" w:rsidP="000358CF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Craig</w:t>
            </w:r>
          </w:p>
        </w:tc>
        <w:tc>
          <w:tcPr>
            <w:tcW w:w="1903" w:type="dxa"/>
            <w:vAlign w:val="bottom"/>
          </w:tcPr>
          <w:p w:rsidR="00ED6C83" w:rsidRPr="009C2A5E" w:rsidRDefault="00153AF5" w:rsidP="000358CF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Next meeting</w:t>
            </w:r>
          </w:p>
        </w:tc>
        <w:tc>
          <w:tcPr>
            <w:tcW w:w="1704" w:type="dxa"/>
          </w:tcPr>
          <w:p w:rsidR="00ED6C83" w:rsidRDefault="00ED6C83">
            <w:r w:rsidRPr="0043001B">
              <w:rPr>
                <w:rFonts w:asciiTheme="minorHAnsi" w:hAnsiTheme="minorHAnsi" w:cstheme="minorHAnsi"/>
              </w:rPr>
              <w:t>Open</w:t>
            </w:r>
          </w:p>
        </w:tc>
      </w:tr>
      <w:tr w:rsidR="00ED6C83" w:rsidRPr="00F8119F" w:rsidTr="009C2A5E">
        <w:trPr>
          <w:trHeight w:val="575"/>
        </w:trPr>
        <w:tc>
          <w:tcPr>
            <w:tcW w:w="4513" w:type="dxa"/>
          </w:tcPr>
          <w:p w:rsidR="00ED6C83" w:rsidRDefault="00ED6C83" w:rsidP="00131428">
            <w:pPr>
              <w:spacing w:before="60"/>
            </w:pPr>
            <w:r>
              <w:t>Research what other companies do R – validation (other than mango</w:t>
            </w:r>
            <w:proofErr w:type="gramStart"/>
            <w:r>
              <w:t>,  i.e</w:t>
            </w:r>
            <w:proofErr w:type="gramEnd"/>
            <w:r>
              <w:t xml:space="preserve">. Eli </w:t>
            </w:r>
            <w:proofErr w:type="spellStart"/>
            <w:r>
              <w:t>lilly</w:t>
            </w:r>
            <w:proofErr w:type="spellEnd"/>
            <w:r>
              <w:t>, Microsoft R -revolution analytics? )</w:t>
            </w:r>
          </w:p>
        </w:tc>
        <w:tc>
          <w:tcPr>
            <w:tcW w:w="1943" w:type="dxa"/>
          </w:tcPr>
          <w:p w:rsidR="00ED6C83" w:rsidRDefault="00ED6C83" w:rsidP="008C6983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Craig (and All to find any other companies)</w:t>
            </w:r>
          </w:p>
        </w:tc>
        <w:tc>
          <w:tcPr>
            <w:tcW w:w="1903" w:type="dxa"/>
          </w:tcPr>
          <w:p w:rsidR="00ED6C83" w:rsidRPr="00D2349F" w:rsidRDefault="00153AF5" w:rsidP="008C6983">
            <w:pPr>
              <w:keepNext/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Next meeting</w:t>
            </w:r>
            <w:bookmarkStart w:id="0" w:name="_GoBack"/>
            <w:bookmarkEnd w:id="0"/>
          </w:p>
        </w:tc>
        <w:tc>
          <w:tcPr>
            <w:tcW w:w="1704" w:type="dxa"/>
          </w:tcPr>
          <w:p w:rsidR="00ED6C83" w:rsidRDefault="00ED6C83">
            <w:r w:rsidRPr="0043001B">
              <w:rPr>
                <w:rFonts w:asciiTheme="minorHAnsi" w:hAnsiTheme="minorHAnsi" w:cstheme="minorHAnsi"/>
              </w:rPr>
              <w:t>Open</w:t>
            </w:r>
          </w:p>
        </w:tc>
      </w:tr>
    </w:tbl>
    <w:p w:rsidR="00D46354" w:rsidRDefault="00D46354"/>
    <w:sectPr w:rsidR="00D46354" w:rsidSect="00BB0C8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5BA" w:rsidRDefault="00B845BA" w:rsidP="00BB0C8D">
      <w:pPr>
        <w:spacing w:after="0" w:line="240" w:lineRule="auto"/>
      </w:pPr>
      <w:r>
        <w:separator/>
      </w:r>
    </w:p>
  </w:endnote>
  <w:endnote w:type="continuationSeparator" w:id="0">
    <w:p w:rsidR="00B845BA" w:rsidRDefault="00B845BA" w:rsidP="00BB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30" w:rsidRDefault="00DA7DA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153AF5" w:rsidRPr="00153AF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A5130" w:rsidRDefault="00B845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5BA" w:rsidRDefault="00B845BA" w:rsidP="00BB0C8D">
      <w:pPr>
        <w:spacing w:after="0" w:line="240" w:lineRule="auto"/>
      </w:pPr>
      <w:r>
        <w:separator/>
      </w:r>
    </w:p>
  </w:footnote>
  <w:footnote w:type="continuationSeparator" w:id="0">
    <w:p w:rsidR="00B845BA" w:rsidRDefault="00B845BA" w:rsidP="00BB0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8D" w:rsidRPr="00BB0C8D" w:rsidRDefault="00BB0C8D" w:rsidP="00BB0C8D">
    <w:pPr>
      <w:jc w:val="center"/>
      <w:rPr>
        <w:rFonts w:ascii="Arial" w:hAnsi="Arial" w:cs="Arial"/>
        <w:sz w:val="18"/>
      </w:rPr>
    </w:pPr>
    <w:r w:rsidRPr="00BB0C8D">
      <w:rPr>
        <w:rFonts w:ascii="Arial" w:hAnsi="Arial" w:cs="Arial"/>
        <w:b/>
        <w:bCs/>
        <w:sz w:val="28"/>
      </w:rPr>
      <w:t>Application and Implementation of Methodologies in Statistics (AIMS) Special Interest Group Meeting</w:t>
    </w:r>
  </w:p>
  <w:p w:rsidR="00BB0C8D" w:rsidRDefault="00AE7C2D" w:rsidP="00BB0C8D">
    <w:pPr>
      <w:spacing w:after="0" w:line="240" w:lineRule="auto"/>
      <w:jc w:val="center"/>
    </w:pPr>
    <w:r>
      <w:t>06 Feb 2017</w:t>
    </w:r>
    <w:r w:rsidR="00BB0C8D">
      <w:t xml:space="preserve">:  </w:t>
    </w:r>
    <w:r w:rsidR="00271844">
      <w:t>11:00</w:t>
    </w:r>
    <w:r w:rsidR="00BB0C8D">
      <w:t xml:space="preserve"> (GMT)</w:t>
    </w:r>
  </w:p>
  <w:p w:rsidR="00BB0C8D" w:rsidRDefault="00BB0C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11ED9"/>
    <w:multiLevelType w:val="hybridMultilevel"/>
    <w:tmpl w:val="64EC4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A6998"/>
    <w:multiLevelType w:val="hybridMultilevel"/>
    <w:tmpl w:val="4CDE7240"/>
    <w:lvl w:ilvl="0" w:tplc="A9BCFB6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637EB"/>
    <w:multiLevelType w:val="hybridMultilevel"/>
    <w:tmpl w:val="D0004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C46B7"/>
    <w:multiLevelType w:val="hybridMultilevel"/>
    <w:tmpl w:val="3036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B5486"/>
    <w:multiLevelType w:val="hybridMultilevel"/>
    <w:tmpl w:val="79B6C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E017E"/>
    <w:multiLevelType w:val="hybridMultilevel"/>
    <w:tmpl w:val="41B4E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F2ACD"/>
    <w:multiLevelType w:val="hybridMultilevel"/>
    <w:tmpl w:val="8180A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9B42AA"/>
    <w:multiLevelType w:val="hybridMultilevel"/>
    <w:tmpl w:val="7560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54"/>
    <w:rsid w:val="00025E65"/>
    <w:rsid w:val="00031054"/>
    <w:rsid w:val="000D2D0F"/>
    <w:rsid w:val="00131428"/>
    <w:rsid w:val="00153AF5"/>
    <w:rsid w:val="00184FBF"/>
    <w:rsid w:val="0021410E"/>
    <w:rsid w:val="00271844"/>
    <w:rsid w:val="00274018"/>
    <w:rsid w:val="003052FA"/>
    <w:rsid w:val="00364784"/>
    <w:rsid w:val="003D752F"/>
    <w:rsid w:val="00467586"/>
    <w:rsid w:val="00487996"/>
    <w:rsid w:val="004B5CF7"/>
    <w:rsid w:val="004C7EFC"/>
    <w:rsid w:val="004E7B61"/>
    <w:rsid w:val="006075CE"/>
    <w:rsid w:val="006144CB"/>
    <w:rsid w:val="00674AB6"/>
    <w:rsid w:val="00686CF5"/>
    <w:rsid w:val="0069445F"/>
    <w:rsid w:val="006B34E3"/>
    <w:rsid w:val="006C3712"/>
    <w:rsid w:val="006D06B0"/>
    <w:rsid w:val="00713D07"/>
    <w:rsid w:val="0075388B"/>
    <w:rsid w:val="0095407F"/>
    <w:rsid w:val="00984BB2"/>
    <w:rsid w:val="009C2A5E"/>
    <w:rsid w:val="00A04314"/>
    <w:rsid w:val="00AE7C2D"/>
    <w:rsid w:val="00B845BA"/>
    <w:rsid w:val="00B953E2"/>
    <w:rsid w:val="00BB0C8D"/>
    <w:rsid w:val="00BC030F"/>
    <w:rsid w:val="00BE224D"/>
    <w:rsid w:val="00C12463"/>
    <w:rsid w:val="00D112DD"/>
    <w:rsid w:val="00D25ECD"/>
    <w:rsid w:val="00D46354"/>
    <w:rsid w:val="00DA7DA2"/>
    <w:rsid w:val="00DF56D0"/>
    <w:rsid w:val="00EB329E"/>
    <w:rsid w:val="00ED6C83"/>
    <w:rsid w:val="00F504D4"/>
    <w:rsid w:val="00F5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0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10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105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1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05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B0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C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141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0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10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105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1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05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B0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C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141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e.Savel@isped.u-bordeaux2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phie.Canete@isped.u-bordeaux2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 International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Lyn</dc:creator>
  <cp:lastModifiedBy>Taylor, Lyn</cp:lastModifiedBy>
  <cp:revision>3</cp:revision>
  <dcterms:created xsi:type="dcterms:W3CDTF">2017-02-06T10:37:00Z</dcterms:created>
  <dcterms:modified xsi:type="dcterms:W3CDTF">2017-02-06T12:09:00Z</dcterms:modified>
</cp:coreProperties>
</file>